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4A" w:rsidRPr="005660D3" w:rsidRDefault="00C767D0" w:rsidP="005660D3">
      <w:pPr>
        <w:pStyle w:val="berschrift1"/>
        <w:jc w:val="both"/>
        <w:rPr>
          <w:rFonts w:ascii="Arial" w:hAnsi="Arial" w:cs="Arial"/>
        </w:rPr>
      </w:pPr>
      <w:bookmarkStart w:id="0" w:name="_GoBack"/>
      <w:bookmarkEnd w:id="0"/>
      <w:r w:rsidRPr="005660D3">
        <w:rPr>
          <w:rFonts w:ascii="Arial" w:hAnsi="Arial" w:cs="Arial"/>
        </w:rPr>
        <w:t xml:space="preserve">Erwachsenenschutz, </w:t>
      </w:r>
      <w:r w:rsidR="003A417F" w:rsidRPr="005660D3">
        <w:rPr>
          <w:rFonts w:ascii="Arial" w:hAnsi="Arial" w:cs="Arial"/>
        </w:rPr>
        <w:t>Vormundschaft und Betreuung aus menschenrechtlicher Behinderungsperspektive.</w:t>
      </w:r>
    </w:p>
    <w:p w:rsidR="003A417F" w:rsidRPr="005660D3" w:rsidRDefault="003A417F" w:rsidP="005660D3">
      <w:pPr>
        <w:pStyle w:val="Untertitel"/>
        <w:jc w:val="both"/>
        <w:rPr>
          <w:rFonts w:ascii="Arial" w:hAnsi="Arial" w:cs="Arial"/>
          <w:lang w:val="en-US"/>
        </w:rPr>
      </w:pPr>
      <w:r w:rsidRPr="005660D3">
        <w:rPr>
          <w:rFonts w:ascii="Arial" w:hAnsi="Arial" w:cs="Arial"/>
        </w:rPr>
        <w:t xml:space="preserve">Vortrag von Theresia Degener auf dem 4. </w:t>
      </w:r>
      <w:proofErr w:type="spellStart"/>
      <w:r w:rsidRPr="005660D3">
        <w:rPr>
          <w:rFonts w:ascii="Arial" w:hAnsi="Arial" w:cs="Arial"/>
          <w:lang w:val="en-US"/>
        </w:rPr>
        <w:t>Weltkongress</w:t>
      </w:r>
      <w:proofErr w:type="spellEnd"/>
      <w:r w:rsidRPr="005660D3">
        <w:rPr>
          <w:rFonts w:ascii="Arial" w:hAnsi="Arial" w:cs="Arial"/>
          <w:lang w:val="en-US"/>
        </w:rPr>
        <w:t xml:space="preserve"> </w:t>
      </w:r>
      <w:proofErr w:type="spellStart"/>
      <w:r w:rsidRPr="005660D3">
        <w:rPr>
          <w:rFonts w:ascii="Arial" w:hAnsi="Arial" w:cs="Arial"/>
          <w:lang w:val="en-US"/>
        </w:rPr>
        <w:t>Betreuungsrecht</w:t>
      </w:r>
      <w:proofErr w:type="spellEnd"/>
      <w:r w:rsidR="00A56409" w:rsidRPr="005660D3">
        <w:rPr>
          <w:rFonts w:ascii="Arial" w:hAnsi="Arial" w:cs="Arial"/>
          <w:lang w:val="en-US"/>
        </w:rPr>
        <w:t xml:space="preserve"> 14.</w:t>
      </w:r>
      <w:r w:rsidR="007334C0" w:rsidRPr="005660D3">
        <w:rPr>
          <w:rFonts w:ascii="Arial" w:hAnsi="Arial" w:cs="Arial"/>
          <w:lang w:val="en-US"/>
        </w:rPr>
        <w:t>–</w:t>
      </w:r>
      <w:r w:rsidR="00A56409" w:rsidRPr="005660D3">
        <w:rPr>
          <w:rFonts w:ascii="Arial" w:hAnsi="Arial" w:cs="Arial"/>
          <w:lang w:val="en-US"/>
        </w:rPr>
        <w:t>16. September 2016</w:t>
      </w:r>
    </w:p>
    <w:p w:rsidR="003F21B8" w:rsidRPr="005660D3" w:rsidRDefault="003F21B8" w:rsidP="005660D3">
      <w:pPr>
        <w:jc w:val="both"/>
        <w:rPr>
          <w:rFonts w:ascii="Arial" w:hAnsi="Arial" w:cs="Arial"/>
          <w:lang w:val="en-US"/>
        </w:rPr>
      </w:pPr>
      <w:r w:rsidRPr="005660D3">
        <w:rPr>
          <w:rFonts w:ascii="Arial" w:hAnsi="Arial" w:cs="Arial"/>
          <w:lang w:val="en-US"/>
        </w:rPr>
        <w:t xml:space="preserve">Dear participants of the 4th World Congress on Adult Guardianship, </w:t>
      </w:r>
    </w:p>
    <w:p w:rsidR="003F21B8" w:rsidRPr="005660D3" w:rsidRDefault="003F21B8" w:rsidP="005660D3">
      <w:pPr>
        <w:jc w:val="both"/>
        <w:rPr>
          <w:rFonts w:ascii="Arial" w:hAnsi="Arial" w:cs="Arial"/>
        </w:rPr>
      </w:pPr>
      <w:r w:rsidRPr="005660D3">
        <w:rPr>
          <w:rFonts w:ascii="Arial" w:hAnsi="Arial" w:cs="Arial"/>
          <w:lang w:val="en-US"/>
        </w:rPr>
        <w:t xml:space="preserve">I thank Peter </w:t>
      </w:r>
      <w:proofErr w:type="spellStart"/>
      <w:r w:rsidRPr="005660D3">
        <w:rPr>
          <w:rFonts w:ascii="Arial" w:hAnsi="Arial" w:cs="Arial"/>
          <w:lang w:val="en-US"/>
        </w:rPr>
        <w:t>Winterstein</w:t>
      </w:r>
      <w:proofErr w:type="spellEnd"/>
      <w:r w:rsidRPr="005660D3">
        <w:rPr>
          <w:rFonts w:ascii="Arial" w:hAnsi="Arial" w:cs="Arial"/>
          <w:lang w:val="en-US"/>
        </w:rPr>
        <w:t xml:space="preserve">, Volker </w:t>
      </w:r>
      <w:proofErr w:type="spellStart"/>
      <w:r w:rsidRPr="005660D3">
        <w:rPr>
          <w:rFonts w:ascii="Arial" w:hAnsi="Arial" w:cs="Arial"/>
          <w:lang w:val="en-US"/>
        </w:rPr>
        <w:t>Lipp</w:t>
      </w:r>
      <w:proofErr w:type="spellEnd"/>
      <w:r w:rsidRPr="005660D3">
        <w:rPr>
          <w:rFonts w:ascii="Arial" w:hAnsi="Arial" w:cs="Arial"/>
          <w:lang w:val="en-US"/>
        </w:rPr>
        <w:t xml:space="preserve"> and Dagmar Brosey for the invitation to this i</w:t>
      </w:r>
      <w:r w:rsidRPr="005660D3">
        <w:rPr>
          <w:rFonts w:ascii="Arial" w:hAnsi="Arial" w:cs="Arial"/>
          <w:lang w:val="en-US"/>
        </w:rPr>
        <w:t>m</w:t>
      </w:r>
      <w:r w:rsidRPr="005660D3">
        <w:rPr>
          <w:rFonts w:ascii="Arial" w:hAnsi="Arial" w:cs="Arial"/>
          <w:lang w:val="en-US"/>
        </w:rPr>
        <w:t>portant event, an invitation which I gladly accepted. I start in English because I want to explain that I will talk in German because it is one of the few occasions that I can talk about the right to be</w:t>
      </w:r>
      <w:r w:rsidR="000B4CB8" w:rsidRPr="005660D3">
        <w:rPr>
          <w:rFonts w:ascii="Arial" w:hAnsi="Arial" w:cs="Arial"/>
          <w:lang w:val="en-US"/>
        </w:rPr>
        <w:t xml:space="preserve"> equally</w:t>
      </w:r>
      <w:r w:rsidRPr="005660D3">
        <w:rPr>
          <w:rFonts w:ascii="Arial" w:hAnsi="Arial" w:cs="Arial"/>
          <w:lang w:val="en-US"/>
        </w:rPr>
        <w:t xml:space="preserve"> recognized as a person before the law </w:t>
      </w:r>
      <w:r w:rsidR="000B4CB8" w:rsidRPr="005660D3">
        <w:rPr>
          <w:rFonts w:ascii="Arial" w:hAnsi="Arial" w:cs="Arial"/>
          <w:lang w:val="en-US"/>
        </w:rPr>
        <w:t xml:space="preserve">in my mother tongue. </w:t>
      </w:r>
      <w:r w:rsidR="000B4CB8" w:rsidRPr="005660D3">
        <w:rPr>
          <w:rFonts w:ascii="Arial" w:hAnsi="Arial" w:cs="Arial"/>
        </w:rPr>
        <w:t>I hope you understand.</w:t>
      </w:r>
    </w:p>
    <w:p w:rsidR="0066442C" w:rsidRPr="005660D3" w:rsidRDefault="0066442C" w:rsidP="005660D3">
      <w:pPr>
        <w:jc w:val="both"/>
        <w:rPr>
          <w:rFonts w:ascii="Arial" w:hAnsi="Arial" w:cs="Arial"/>
        </w:rPr>
      </w:pPr>
      <w:r w:rsidRPr="005660D3">
        <w:rPr>
          <w:rFonts w:ascii="Arial" w:hAnsi="Arial" w:cs="Arial"/>
        </w:rPr>
        <w:t xml:space="preserve">Dem Thema meines Vortrags möchte ich mich in </w:t>
      </w:r>
      <w:r w:rsidR="007767A9" w:rsidRPr="005660D3">
        <w:rPr>
          <w:rFonts w:ascii="Arial" w:hAnsi="Arial" w:cs="Arial"/>
        </w:rPr>
        <w:t>vier</w:t>
      </w:r>
      <w:r w:rsidRPr="005660D3">
        <w:rPr>
          <w:rFonts w:ascii="Arial" w:hAnsi="Arial" w:cs="Arial"/>
        </w:rPr>
        <w:t xml:space="preserve"> Schritten nähern: </w:t>
      </w:r>
    </w:p>
    <w:p w:rsidR="0066442C" w:rsidRPr="005660D3" w:rsidRDefault="0066442C" w:rsidP="005660D3">
      <w:pPr>
        <w:jc w:val="both"/>
        <w:rPr>
          <w:rFonts w:ascii="Arial" w:hAnsi="Arial" w:cs="Arial"/>
        </w:rPr>
      </w:pPr>
      <w:r w:rsidRPr="005660D3">
        <w:rPr>
          <w:rFonts w:ascii="Arial" w:hAnsi="Arial" w:cs="Arial"/>
        </w:rPr>
        <w:t>Einleitend werde ich etwas zu der Rolle von Menschenrechtsquellen im Recht sagen.</w:t>
      </w:r>
    </w:p>
    <w:p w:rsidR="0066442C" w:rsidRPr="005660D3" w:rsidRDefault="0066442C" w:rsidP="005660D3">
      <w:pPr>
        <w:jc w:val="both"/>
        <w:rPr>
          <w:rFonts w:ascii="Arial" w:hAnsi="Arial" w:cs="Arial"/>
        </w:rPr>
      </w:pPr>
      <w:r w:rsidRPr="005660D3">
        <w:rPr>
          <w:rFonts w:ascii="Arial" w:hAnsi="Arial" w:cs="Arial"/>
        </w:rPr>
        <w:t>Zweitens gehe ich auf das menschenrechtliche Modell von Behinderung ein und b</w:t>
      </w:r>
      <w:r w:rsidRPr="005660D3">
        <w:rPr>
          <w:rFonts w:ascii="Arial" w:hAnsi="Arial" w:cs="Arial"/>
        </w:rPr>
        <w:t>e</w:t>
      </w:r>
      <w:r w:rsidRPr="005660D3">
        <w:rPr>
          <w:rFonts w:ascii="Arial" w:hAnsi="Arial" w:cs="Arial"/>
        </w:rPr>
        <w:t>leuchte seine Auswirkungen auf Diskriminierung, Autonomie und Solidarität</w:t>
      </w:r>
    </w:p>
    <w:p w:rsidR="0066442C" w:rsidRPr="005660D3" w:rsidRDefault="0066442C" w:rsidP="005660D3">
      <w:pPr>
        <w:jc w:val="both"/>
        <w:rPr>
          <w:rFonts w:ascii="Arial" w:hAnsi="Arial" w:cs="Arial"/>
        </w:rPr>
      </w:pPr>
      <w:r w:rsidRPr="005660D3">
        <w:rPr>
          <w:rFonts w:ascii="Arial" w:hAnsi="Arial" w:cs="Arial"/>
        </w:rPr>
        <w:t>Drittens diskutiere ich das Recht auf Anerkennung als Person als Menschenrecht.</w:t>
      </w:r>
    </w:p>
    <w:p w:rsidR="0066442C" w:rsidRPr="005660D3" w:rsidRDefault="0066442C" w:rsidP="005660D3">
      <w:pPr>
        <w:jc w:val="both"/>
        <w:rPr>
          <w:rFonts w:ascii="Arial" w:hAnsi="Arial" w:cs="Arial"/>
        </w:rPr>
      </w:pPr>
      <w:r w:rsidRPr="005660D3">
        <w:rPr>
          <w:rFonts w:ascii="Arial" w:hAnsi="Arial" w:cs="Arial"/>
        </w:rPr>
        <w:t>In meinem vierten Punkt gehe ich auf die Umsetzung des Artikels 12 UN BRK in Recht und Praxis ein.</w:t>
      </w:r>
    </w:p>
    <w:p w:rsidR="0066442C" w:rsidRPr="005660D3" w:rsidRDefault="0066442C" w:rsidP="005660D3">
      <w:pPr>
        <w:jc w:val="both"/>
        <w:rPr>
          <w:rFonts w:ascii="Arial" w:hAnsi="Arial" w:cs="Arial"/>
        </w:rPr>
      </w:pPr>
      <w:r w:rsidRPr="005660D3">
        <w:rPr>
          <w:rFonts w:ascii="Arial" w:hAnsi="Arial" w:cs="Arial"/>
        </w:rPr>
        <w:t>Fünftens und Letztens werde ich die Frage beantworten: Wie sollen wir die rechtlichen und praktischen Probleme lösen, wenn wir Vormundschaft und Betreuung abschaffen?</w:t>
      </w:r>
    </w:p>
    <w:p w:rsidR="0066442C" w:rsidRPr="005660D3" w:rsidRDefault="0066442C" w:rsidP="005660D3">
      <w:pPr>
        <w:jc w:val="both"/>
        <w:rPr>
          <w:rFonts w:ascii="Arial" w:hAnsi="Arial" w:cs="Arial"/>
        </w:rPr>
      </w:pPr>
      <w:r w:rsidRPr="005660D3">
        <w:rPr>
          <w:rFonts w:ascii="Arial" w:hAnsi="Arial" w:cs="Arial"/>
        </w:rPr>
        <w:t xml:space="preserve"> </w:t>
      </w:r>
    </w:p>
    <w:p w:rsidR="00145B4A" w:rsidRPr="005660D3" w:rsidRDefault="0066442C" w:rsidP="005660D3">
      <w:pPr>
        <w:pStyle w:val="Listenabsatz"/>
        <w:numPr>
          <w:ilvl w:val="0"/>
          <w:numId w:val="1"/>
        </w:numPr>
        <w:jc w:val="both"/>
        <w:rPr>
          <w:rFonts w:ascii="Arial" w:hAnsi="Arial" w:cs="Arial"/>
        </w:rPr>
      </w:pPr>
      <w:r w:rsidRPr="005660D3">
        <w:rPr>
          <w:rFonts w:ascii="Arial" w:hAnsi="Arial" w:cs="Arial"/>
        </w:rPr>
        <w:t>Zur Rolle der Menschenrechtsquellen im Recht</w:t>
      </w:r>
    </w:p>
    <w:p w:rsidR="00662129" w:rsidRPr="005660D3" w:rsidRDefault="00424B15" w:rsidP="005660D3">
      <w:pPr>
        <w:jc w:val="both"/>
        <w:rPr>
          <w:rFonts w:ascii="Arial" w:hAnsi="Arial" w:cs="Arial"/>
        </w:rPr>
      </w:pPr>
      <w:r w:rsidRPr="005660D3">
        <w:rPr>
          <w:rFonts w:ascii="Arial" w:hAnsi="Arial" w:cs="Arial"/>
        </w:rPr>
        <w:t xml:space="preserve">Die </w:t>
      </w:r>
      <w:r w:rsidR="003A417F" w:rsidRPr="005660D3">
        <w:rPr>
          <w:rFonts w:ascii="Arial" w:hAnsi="Arial" w:cs="Arial"/>
        </w:rPr>
        <w:t>UN B</w:t>
      </w:r>
      <w:r w:rsidRPr="005660D3">
        <w:rPr>
          <w:rFonts w:ascii="Arial" w:hAnsi="Arial" w:cs="Arial"/>
        </w:rPr>
        <w:t>ehindertenrechtskonvention von 2006</w:t>
      </w:r>
      <w:r w:rsidR="00586135" w:rsidRPr="005660D3">
        <w:rPr>
          <w:rFonts w:ascii="Arial" w:hAnsi="Arial" w:cs="Arial"/>
        </w:rPr>
        <w:t xml:space="preserve"> </w:t>
      </w:r>
      <w:r w:rsidRPr="005660D3">
        <w:rPr>
          <w:rFonts w:ascii="Arial" w:hAnsi="Arial" w:cs="Arial"/>
        </w:rPr>
        <w:t>stellt in vielerlei Hinsicht eine Weite</w:t>
      </w:r>
      <w:r w:rsidRPr="005660D3">
        <w:rPr>
          <w:rFonts w:ascii="Arial" w:hAnsi="Arial" w:cs="Arial"/>
        </w:rPr>
        <w:t>r</w:t>
      </w:r>
      <w:r w:rsidRPr="005660D3">
        <w:rPr>
          <w:rFonts w:ascii="Arial" w:hAnsi="Arial" w:cs="Arial"/>
        </w:rPr>
        <w:t xml:space="preserve">entwicklung des </w:t>
      </w:r>
      <w:r w:rsidR="003A417F" w:rsidRPr="005660D3">
        <w:rPr>
          <w:rFonts w:ascii="Arial" w:hAnsi="Arial" w:cs="Arial"/>
        </w:rPr>
        <w:t>internationalen Menschenrechtsschutzes</w:t>
      </w:r>
      <w:r w:rsidRPr="005660D3">
        <w:rPr>
          <w:rFonts w:ascii="Arial" w:hAnsi="Arial" w:cs="Arial"/>
        </w:rPr>
        <w:t xml:space="preserve"> dar. So</w:t>
      </w:r>
      <w:r w:rsidR="00A1763F" w:rsidRPr="005660D3">
        <w:rPr>
          <w:rFonts w:ascii="Arial" w:hAnsi="Arial" w:cs="Arial"/>
        </w:rPr>
        <w:t xml:space="preserve"> gehört die UN BRK zu den </w:t>
      </w:r>
      <w:r w:rsidR="00A56409" w:rsidRPr="005660D3">
        <w:rPr>
          <w:rFonts w:ascii="Arial" w:hAnsi="Arial" w:cs="Arial"/>
        </w:rPr>
        <w:t xml:space="preserve">modernen </w:t>
      </w:r>
      <w:r w:rsidR="00A1763F" w:rsidRPr="005660D3">
        <w:rPr>
          <w:rFonts w:ascii="Arial" w:hAnsi="Arial" w:cs="Arial"/>
        </w:rPr>
        <w:t>Völkerrechtsquellen,</w:t>
      </w:r>
      <w:r w:rsidR="00666887" w:rsidRPr="005660D3">
        <w:rPr>
          <w:rFonts w:ascii="Arial" w:hAnsi="Arial" w:cs="Arial"/>
        </w:rPr>
        <w:t xml:space="preserve"> </w:t>
      </w:r>
      <w:r w:rsidR="00A1763F" w:rsidRPr="005660D3">
        <w:rPr>
          <w:rFonts w:ascii="Arial" w:hAnsi="Arial" w:cs="Arial"/>
        </w:rPr>
        <w:t xml:space="preserve">mit denen </w:t>
      </w:r>
      <w:r w:rsidRPr="005660D3">
        <w:rPr>
          <w:rFonts w:ascii="Arial" w:hAnsi="Arial" w:cs="Arial"/>
        </w:rPr>
        <w:t>das nationale Monitoring als neues Instrument der Implementierung und der Überwachung von Menschenrechten</w:t>
      </w:r>
      <w:r w:rsidR="00A1763F" w:rsidRPr="005660D3">
        <w:rPr>
          <w:rFonts w:ascii="Arial" w:hAnsi="Arial" w:cs="Arial"/>
        </w:rPr>
        <w:t xml:space="preserve"> eingeführt</w:t>
      </w:r>
      <w:r w:rsidR="007D1A37" w:rsidRPr="005660D3">
        <w:rPr>
          <w:rFonts w:ascii="Arial" w:hAnsi="Arial" w:cs="Arial"/>
        </w:rPr>
        <w:t xml:space="preserve"> wu</w:t>
      </w:r>
      <w:r w:rsidR="00A56409" w:rsidRPr="005660D3">
        <w:rPr>
          <w:rFonts w:ascii="Arial" w:hAnsi="Arial" w:cs="Arial"/>
        </w:rPr>
        <w:t>rd</w:t>
      </w:r>
      <w:r w:rsidR="007D1A37" w:rsidRPr="005660D3">
        <w:rPr>
          <w:rFonts w:ascii="Arial" w:hAnsi="Arial" w:cs="Arial"/>
        </w:rPr>
        <w:t>e</w:t>
      </w:r>
      <w:r w:rsidR="00A1763F" w:rsidRPr="005660D3">
        <w:rPr>
          <w:rFonts w:ascii="Arial" w:hAnsi="Arial" w:cs="Arial"/>
        </w:rPr>
        <w:t>. Auch die EU konnte erstmals als regionale Organisation einem Menschenrecht</w:t>
      </w:r>
      <w:r w:rsidR="00A1763F" w:rsidRPr="005660D3">
        <w:rPr>
          <w:rFonts w:ascii="Arial" w:hAnsi="Arial" w:cs="Arial"/>
        </w:rPr>
        <w:t>s</w:t>
      </w:r>
      <w:r w:rsidR="00A1763F" w:rsidRPr="005660D3">
        <w:rPr>
          <w:rFonts w:ascii="Arial" w:hAnsi="Arial" w:cs="Arial"/>
        </w:rPr>
        <w:t>übereinkommen be</w:t>
      </w:r>
      <w:r w:rsidR="00A1763F" w:rsidRPr="005660D3">
        <w:rPr>
          <w:rFonts w:ascii="Arial" w:hAnsi="Arial" w:cs="Arial"/>
        </w:rPr>
        <w:t>i</w:t>
      </w:r>
      <w:r w:rsidR="00A1763F" w:rsidRPr="005660D3">
        <w:rPr>
          <w:rFonts w:ascii="Arial" w:hAnsi="Arial" w:cs="Arial"/>
        </w:rPr>
        <w:t>treten und ist seit 2010 Mitglied der UN BRK. Als drittes Beispiel sei die Zusammenführung von Entwicklungszusammenarbeit und Menschenrechtspolitik g</w:t>
      </w:r>
      <w:r w:rsidR="00A1763F" w:rsidRPr="005660D3">
        <w:rPr>
          <w:rFonts w:ascii="Arial" w:hAnsi="Arial" w:cs="Arial"/>
        </w:rPr>
        <w:t>e</w:t>
      </w:r>
      <w:r w:rsidR="00A1763F" w:rsidRPr="005660D3">
        <w:rPr>
          <w:rFonts w:ascii="Arial" w:hAnsi="Arial" w:cs="Arial"/>
        </w:rPr>
        <w:t>nannt, die in der UN BRK wie in keinem anderen Kernmenschenrechtsvertrag der Ve</w:t>
      </w:r>
      <w:r w:rsidR="00A1763F" w:rsidRPr="005660D3">
        <w:rPr>
          <w:rFonts w:ascii="Arial" w:hAnsi="Arial" w:cs="Arial"/>
        </w:rPr>
        <w:t>r</w:t>
      </w:r>
      <w:r w:rsidR="00A1763F" w:rsidRPr="005660D3">
        <w:rPr>
          <w:rFonts w:ascii="Arial" w:hAnsi="Arial" w:cs="Arial"/>
        </w:rPr>
        <w:t>einten Nationen seinen Ausdruck gefunden hat. Die Liste der Inno</w:t>
      </w:r>
      <w:r w:rsidR="00666887" w:rsidRPr="005660D3">
        <w:rPr>
          <w:rFonts w:ascii="Arial" w:hAnsi="Arial" w:cs="Arial"/>
        </w:rPr>
        <w:t xml:space="preserve">vationen, die mit der UN BRK verabschiedet wurden, ließe sich fortführen. </w:t>
      </w:r>
      <w:r w:rsidR="002F3C4F" w:rsidRPr="005660D3">
        <w:rPr>
          <w:rFonts w:ascii="Arial" w:hAnsi="Arial" w:cs="Arial"/>
        </w:rPr>
        <w:t>Dass die UN BRK das internationale und nationale Recht verändert bzw. vor neue Reformaufgaben stellt, ist nicht verwunde</w:t>
      </w:r>
      <w:r w:rsidR="002F3C4F" w:rsidRPr="005660D3">
        <w:rPr>
          <w:rFonts w:ascii="Arial" w:hAnsi="Arial" w:cs="Arial"/>
        </w:rPr>
        <w:t>r</w:t>
      </w:r>
      <w:r w:rsidR="002F3C4F" w:rsidRPr="005660D3">
        <w:rPr>
          <w:rFonts w:ascii="Arial" w:hAnsi="Arial" w:cs="Arial"/>
        </w:rPr>
        <w:t>lich. Denn der Blick nach vorn, die Vision</w:t>
      </w:r>
      <w:r w:rsidR="00A56409" w:rsidRPr="005660D3">
        <w:rPr>
          <w:rFonts w:ascii="Arial" w:hAnsi="Arial" w:cs="Arial"/>
        </w:rPr>
        <w:t xml:space="preserve"> in die Zukunft</w:t>
      </w:r>
      <w:r w:rsidR="002F3C4F" w:rsidRPr="005660D3">
        <w:rPr>
          <w:rFonts w:ascii="Arial" w:hAnsi="Arial" w:cs="Arial"/>
        </w:rPr>
        <w:t xml:space="preserve">, das ist der Normzweck jeder Menschenrechtskonvention. </w:t>
      </w:r>
      <w:r w:rsidR="00A56409" w:rsidRPr="005660D3">
        <w:rPr>
          <w:rFonts w:ascii="Arial" w:hAnsi="Arial" w:cs="Arial"/>
        </w:rPr>
        <w:t>W</w:t>
      </w:r>
      <w:r w:rsidR="002F3C4F" w:rsidRPr="005660D3">
        <w:rPr>
          <w:rFonts w:ascii="Arial" w:hAnsi="Arial" w:cs="Arial"/>
        </w:rPr>
        <w:t xml:space="preserve">enn nichts verändert werden muss, braucht es keinen neuen Menschenrechtspakt. </w:t>
      </w:r>
    </w:p>
    <w:p w:rsidR="00B76870" w:rsidRPr="005660D3" w:rsidRDefault="002F3C4F" w:rsidP="005660D3">
      <w:pPr>
        <w:jc w:val="both"/>
        <w:rPr>
          <w:rFonts w:ascii="Arial" w:hAnsi="Arial" w:cs="Arial"/>
        </w:rPr>
      </w:pPr>
      <w:r w:rsidRPr="005660D3">
        <w:rPr>
          <w:rFonts w:ascii="Arial" w:hAnsi="Arial" w:cs="Arial"/>
        </w:rPr>
        <w:t>Menschenrechte</w:t>
      </w:r>
      <w:r w:rsidR="00D2750D" w:rsidRPr="005660D3">
        <w:rPr>
          <w:rFonts w:ascii="Arial" w:hAnsi="Arial" w:cs="Arial"/>
        </w:rPr>
        <w:t xml:space="preserve"> </w:t>
      </w:r>
      <w:r w:rsidRPr="005660D3">
        <w:rPr>
          <w:rFonts w:ascii="Arial" w:hAnsi="Arial" w:cs="Arial"/>
        </w:rPr>
        <w:t>sind die normative Antwort auf kollektive Unrechtserfahrungen. Um kollektive Unrechtserfahrung</w:t>
      </w:r>
      <w:r w:rsidR="00D2750D" w:rsidRPr="005660D3">
        <w:rPr>
          <w:rFonts w:ascii="Arial" w:hAnsi="Arial" w:cs="Arial"/>
        </w:rPr>
        <w:t>en</w:t>
      </w:r>
      <w:r w:rsidRPr="005660D3">
        <w:rPr>
          <w:rFonts w:ascii="Arial" w:hAnsi="Arial" w:cs="Arial"/>
        </w:rPr>
        <w:t xml:space="preserve"> zu überwinden, braucht es Werte und Normen, die das Bestehende transzendieren, braucht es </w:t>
      </w:r>
      <w:r w:rsidR="00662129" w:rsidRPr="005660D3">
        <w:rPr>
          <w:rFonts w:ascii="Arial" w:hAnsi="Arial" w:cs="Arial"/>
        </w:rPr>
        <w:t>subjektive Rechte</w:t>
      </w:r>
      <w:r w:rsidRPr="005660D3">
        <w:rPr>
          <w:rFonts w:ascii="Arial" w:hAnsi="Arial" w:cs="Arial"/>
        </w:rPr>
        <w:t>,</w:t>
      </w:r>
      <w:r w:rsidR="00662129" w:rsidRPr="005660D3">
        <w:rPr>
          <w:rFonts w:ascii="Arial" w:hAnsi="Arial" w:cs="Arial"/>
        </w:rPr>
        <w:t xml:space="preserve"> die Verletzte in die Lage ve</w:t>
      </w:r>
      <w:r w:rsidR="00662129" w:rsidRPr="005660D3">
        <w:rPr>
          <w:rFonts w:ascii="Arial" w:hAnsi="Arial" w:cs="Arial"/>
        </w:rPr>
        <w:t>r</w:t>
      </w:r>
      <w:r w:rsidR="00662129" w:rsidRPr="005660D3">
        <w:rPr>
          <w:rFonts w:ascii="Arial" w:hAnsi="Arial" w:cs="Arial"/>
        </w:rPr>
        <w:lastRenderedPageBreak/>
        <w:t>setzen, als Personen ihre Menschenwürde zu verteidigen.</w:t>
      </w:r>
      <w:r w:rsidRPr="005660D3">
        <w:rPr>
          <w:rFonts w:ascii="Arial" w:hAnsi="Arial" w:cs="Arial"/>
        </w:rPr>
        <w:t xml:space="preserve"> </w:t>
      </w:r>
      <w:r w:rsidR="00662129" w:rsidRPr="005660D3">
        <w:rPr>
          <w:rFonts w:ascii="Arial" w:hAnsi="Arial" w:cs="Arial"/>
        </w:rPr>
        <w:t>Menschenrechtsquellen dienen immer der gesellschaftlichen Transformation. Sie setzen immer einen gesellschaftlichen Bewusstseinswandel voraus und</w:t>
      </w:r>
      <w:r w:rsidR="00A56409" w:rsidRPr="005660D3">
        <w:rPr>
          <w:rFonts w:ascii="Arial" w:hAnsi="Arial" w:cs="Arial"/>
        </w:rPr>
        <w:t xml:space="preserve"> sollen weitere an</w:t>
      </w:r>
      <w:r w:rsidR="00662129" w:rsidRPr="005660D3">
        <w:rPr>
          <w:rFonts w:ascii="Arial" w:hAnsi="Arial" w:cs="Arial"/>
        </w:rPr>
        <w:t xml:space="preserve">stoßen. </w:t>
      </w:r>
      <w:r w:rsidRPr="005660D3">
        <w:rPr>
          <w:rFonts w:ascii="Arial" w:hAnsi="Arial" w:cs="Arial"/>
        </w:rPr>
        <w:t>Das zeigt</w:t>
      </w:r>
      <w:r w:rsidR="00662129" w:rsidRPr="005660D3">
        <w:rPr>
          <w:rFonts w:ascii="Arial" w:hAnsi="Arial" w:cs="Arial"/>
        </w:rPr>
        <w:t xml:space="preserve"> deutlich </w:t>
      </w:r>
      <w:r w:rsidRPr="005660D3">
        <w:rPr>
          <w:rFonts w:ascii="Arial" w:hAnsi="Arial" w:cs="Arial"/>
        </w:rPr>
        <w:t>die Geschichte der inte</w:t>
      </w:r>
      <w:r w:rsidRPr="005660D3">
        <w:rPr>
          <w:rFonts w:ascii="Arial" w:hAnsi="Arial" w:cs="Arial"/>
        </w:rPr>
        <w:t>r</w:t>
      </w:r>
      <w:r w:rsidRPr="005660D3">
        <w:rPr>
          <w:rFonts w:ascii="Arial" w:hAnsi="Arial" w:cs="Arial"/>
        </w:rPr>
        <w:t>nationalen Menschenrechte der Vereinten Nationen.</w:t>
      </w:r>
      <w:r w:rsidR="00662129" w:rsidRPr="005660D3">
        <w:rPr>
          <w:rFonts w:ascii="Arial" w:hAnsi="Arial" w:cs="Arial"/>
        </w:rPr>
        <w:t xml:space="preserve"> So </w:t>
      </w:r>
      <w:r w:rsidR="00A56409" w:rsidRPr="005660D3">
        <w:rPr>
          <w:rFonts w:ascii="Arial" w:hAnsi="Arial" w:cs="Arial"/>
        </w:rPr>
        <w:t>entstand</w:t>
      </w:r>
      <w:r w:rsidR="00662129" w:rsidRPr="005660D3">
        <w:rPr>
          <w:rFonts w:ascii="Arial" w:hAnsi="Arial" w:cs="Arial"/>
        </w:rPr>
        <w:t xml:space="preserve"> die Anti-Rassismus</w:t>
      </w:r>
      <w:r w:rsidR="00D2750D" w:rsidRPr="005660D3">
        <w:rPr>
          <w:rFonts w:ascii="Arial" w:hAnsi="Arial" w:cs="Arial"/>
        </w:rPr>
        <w:t>-K</w:t>
      </w:r>
      <w:r w:rsidR="00662129" w:rsidRPr="005660D3">
        <w:rPr>
          <w:rFonts w:ascii="Arial" w:hAnsi="Arial" w:cs="Arial"/>
        </w:rPr>
        <w:t xml:space="preserve">onvention durch den Prozess der Dekolonialisierung </w:t>
      </w:r>
      <w:r w:rsidR="00A56409" w:rsidRPr="005660D3">
        <w:rPr>
          <w:rFonts w:ascii="Arial" w:hAnsi="Arial" w:cs="Arial"/>
        </w:rPr>
        <w:t xml:space="preserve">in den 1960er Jahren </w:t>
      </w:r>
      <w:r w:rsidR="007D1A37" w:rsidRPr="005660D3">
        <w:rPr>
          <w:rFonts w:ascii="Arial" w:hAnsi="Arial" w:cs="Arial"/>
        </w:rPr>
        <w:t>u</w:t>
      </w:r>
      <w:r w:rsidR="00662129" w:rsidRPr="005660D3">
        <w:rPr>
          <w:rFonts w:ascii="Arial" w:hAnsi="Arial" w:cs="Arial"/>
        </w:rPr>
        <w:t xml:space="preserve">nd hat die Auseinandersetzung mit Rassismus </w:t>
      </w:r>
      <w:r w:rsidR="00A56409" w:rsidRPr="005660D3">
        <w:rPr>
          <w:rFonts w:ascii="Arial" w:hAnsi="Arial" w:cs="Arial"/>
        </w:rPr>
        <w:t xml:space="preserve">weltweit </w:t>
      </w:r>
      <w:r w:rsidR="00E43F07" w:rsidRPr="005660D3">
        <w:rPr>
          <w:rFonts w:ascii="Arial" w:hAnsi="Arial" w:cs="Arial"/>
        </w:rPr>
        <w:t>befördert</w:t>
      </w:r>
      <w:r w:rsidR="00662129" w:rsidRPr="005660D3">
        <w:rPr>
          <w:rFonts w:ascii="Arial" w:hAnsi="Arial" w:cs="Arial"/>
        </w:rPr>
        <w:t>. Mit der Frauenrechtskonvention hat die internationale Frauenbewegung die Frage der Geschlechtergerechtigkeit in die internationale und nationale Politik getragen. Mit der Kinderrechtskonvention wurden übe</w:t>
      </w:r>
      <w:r w:rsidR="00662129" w:rsidRPr="005660D3">
        <w:rPr>
          <w:rFonts w:ascii="Arial" w:hAnsi="Arial" w:cs="Arial"/>
        </w:rPr>
        <w:t>r</w:t>
      </w:r>
      <w:r w:rsidR="00662129" w:rsidRPr="005660D3">
        <w:rPr>
          <w:rFonts w:ascii="Arial" w:hAnsi="Arial" w:cs="Arial"/>
        </w:rPr>
        <w:t>kommene Vorstellungen</w:t>
      </w:r>
      <w:r w:rsidR="00143B22" w:rsidRPr="005660D3">
        <w:rPr>
          <w:rFonts w:ascii="Arial" w:hAnsi="Arial" w:cs="Arial"/>
        </w:rPr>
        <w:t xml:space="preserve"> von elterlicher</w:t>
      </w:r>
      <w:r w:rsidR="00662129" w:rsidRPr="005660D3">
        <w:rPr>
          <w:rFonts w:ascii="Arial" w:hAnsi="Arial" w:cs="Arial"/>
        </w:rPr>
        <w:t xml:space="preserve"> Gewalt</w:t>
      </w:r>
      <w:r w:rsidR="00143B22" w:rsidRPr="005660D3">
        <w:rPr>
          <w:rFonts w:ascii="Arial" w:hAnsi="Arial" w:cs="Arial"/>
        </w:rPr>
        <w:t xml:space="preserve"> und der Rechtsunfähigkeit von Kindern </w:t>
      </w:r>
      <w:r w:rsidR="00A56409" w:rsidRPr="005660D3">
        <w:rPr>
          <w:rFonts w:ascii="Arial" w:hAnsi="Arial" w:cs="Arial"/>
        </w:rPr>
        <w:t>in Frage gestellt</w:t>
      </w:r>
      <w:r w:rsidR="00143B22" w:rsidRPr="005660D3">
        <w:rPr>
          <w:rFonts w:ascii="Arial" w:hAnsi="Arial" w:cs="Arial"/>
        </w:rPr>
        <w:t xml:space="preserve">. </w:t>
      </w:r>
      <w:r w:rsidR="00A56409" w:rsidRPr="005660D3">
        <w:rPr>
          <w:rFonts w:ascii="Arial" w:hAnsi="Arial" w:cs="Arial"/>
        </w:rPr>
        <w:t>Gerade die Menschenrechtsko</w:t>
      </w:r>
      <w:r w:rsidR="00A56409" w:rsidRPr="005660D3">
        <w:rPr>
          <w:rFonts w:ascii="Arial" w:hAnsi="Arial" w:cs="Arial"/>
        </w:rPr>
        <w:t>n</w:t>
      </w:r>
      <w:r w:rsidR="00A56409" w:rsidRPr="005660D3">
        <w:rPr>
          <w:rFonts w:ascii="Arial" w:hAnsi="Arial" w:cs="Arial"/>
        </w:rPr>
        <w:t xml:space="preserve">ventionen, die Ende des 20. Jahrhunderts verabschiedet wurden, nahmen immer differenzierter einzelne Menschengruppen in den Fokus. </w:t>
      </w:r>
      <w:r w:rsidR="00143B22" w:rsidRPr="005660D3">
        <w:rPr>
          <w:rFonts w:ascii="Arial" w:hAnsi="Arial" w:cs="Arial"/>
        </w:rPr>
        <w:t>Die</w:t>
      </w:r>
      <w:r w:rsidR="00217E69" w:rsidRPr="005660D3">
        <w:rPr>
          <w:rFonts w:ascii="Arial" w:hAnsi="Arial" w:cs="Arial"/>
        </w:rPr>
        <w:t>ser Prozess wird im Völke</w:t>
      </w:r>
      <w:r w:rsidR="00217E69" w:rsidRPr="005660D3">
        <w:rPr>
          <w:rFonts w:ascii="Arial" w:hAnsi="Arial" w:cs="Arial"/>
        </w:rPr>
        <w:t>r</w:t>
      </w:r>
      <w:r w:rsidR="00217E69" w:rsidRPr="005660D3">
        <w:rPr>
          <w:rFonts w:ascii="Arial" w:hAnsi="Arial" w:cs="Arial"/>
        </w:rPr>
        <w:t>recht</w:t>
      </w:r>
      <w:r w:rsidR="00143B22" w:rsidRPr="005660D3">
        <w:rPr>
          <w:rFonts w:ascii="Arial" w:hAnsi="Arial" w:cs="Arial"/>
        </w:rPr>
        <w:t xml:space="preserve"> als Pluralisierung oder Personifizierung der Menschenrechte bezeichnet. Dahinter steht die Erkenntnis, dass die Väter und Mütter der Allgemeinen Erklärung der Mensche</w:t>
      </w:r>
      <w:r w:rsidR="00143B22" w:rsidRPr="005660D3">
        <w:rPr>
          <w:rFonts w:ascii="Arial" w:hAnsi="Arial" w:cs="Arial"/>
        </w:rPr>
        <w:t>n</w:t>
      </w:r>
      <w:r w:rsidR="00143B22" w:rsidRPr="005660D3">
        <w:rPr>
          <w:rFonts w:ascii="Arial" w:hAnsi="Arial" w:cs="Arial"/>
        </w:rPr>
        <w:t>rechte von 1948 nur ein sehr eindimensionales Bild von dem Menschen als Rechtssubjekt hatten. Man könnte auch sagen, der Prototyp des Rechtssubjekts war ein weißer, gesunder, europäischer Mann. Lebenslagen von Menschen anderer Hautfarbe, anderer ethnischer Herkunft, von Frauen, von Kindern wurden nicht mi</w:t>
      </w:r>
      <w:r w:rsidR="00143B22" w:rsidRPr="005660D3">
        <w:rPr>
          <w:rFonts w:ascii="Arial" w:hAnsi="Arial" w:cs="Arial"/>
        </w:rPr>
        <w:t>t</w:t>
      </w:r>
      <w:r w:rsidR="00143B22" w:rsidRPr="005660D3">
        <w:rPr>
          <w:rFonts w:ascii="Arial" w:hAnsi="Arial" w:cs="Arial"/>
        </w:rPr>
        <w:t>gedacht. Menschenrechte waren eurozentristische Männerrechte.</w:t>
      </w:r>
      <w:r w:rsidR="00A56409" w:rsidRPr="005660D3">
        <w:rPr>
          <w:rFonts w:ascii="Arial" w:hAnsi="Arial" w:cs="Arial"/>
        </w:rPr>
        <w:t xml:space="preserve"> Erst die verschiedenen sozialen Bewegungen </w:t>
      </w:r>
      <w:r w:rsidR="00B76870" w:rsidRPr="005660D3">
        <w:rPr>
          <w:rFonts w:ascii="Arial" w:hAnsi="Arial" w:cs="Arial"/>
        </w:rPr>
        <w:t>haben dieses Menschenrechtsverständnis verändert</w:t>
      </w:r>
      <w:r w:rsidR="00A56409" w:rsidRPr="005660D3">
        <w:rPr>
          <w:rFonts w:ascii="Arial" w:hAnsi="Arial" w:cs="Arial"/>
        </w:rPr>
        <w:t>.</w:t>
      </w:r>
      <w:r w:rsidR="00586135" w:rsidRPr="005660D3">
        <w:rPr>
          <w:rFonts w:ascii="Arial" w:hAnsi="Arial" w:cs="Arial"/>
        </w:rPr>
        <w:t xml:space="preserve"> </w:t>
      </w:r>
    </w:p>
    <w:p w:rsidR="002F5855" w:rsidRDefault="00E43F07" w:rsidP="005660D3">
      <w:pPr>
        <w:jc w:val="both"/>
        <w:rPr>
          <w:rFonts w:ascii="Arial" w:hAnsi="Arial" w:cs="Arial"/>
        </w:rPr>
      </w:pPr>
      <w:r w:rsidRPr="005660D3">
        <w:rPr>
          <w:rFonts w:ascii="Arial" w:hAnsi="Arial" w:cs="Arial"/>
        </w:rPr>
        <w:t>Mit der UN Behindertenrechtskonvention hat sich nun die Behindertenbewegung einen Platz am Tisch der Menschenrechte erkämpft. Die Behindertenfrage wurde damit aus der Ei</w:t>
      </w:r>
      <w:r w:rsidRPr="005660D3">
        <w:rPr>
          <w:rFonts w:ascii="Arial" w:hAnsi="Arial" w:cs="Arial"/>
        </w:rPr>
        <w:t>n</w:t>
      </w:r>
      <w:r w:rsidRPr="005660D3">
        <w:rPr>
          <w:rFonts w:ascii="Arial" w:hAnsi="Arial" w:cs="Arial"/>
        </w:rPr>
        <w:t>bahnstraße der Fürsorge und der Wohltätigkeit herausgeführt.</w:t>
      </w:r>
    </w:p>
    <w:p w:rsidR="005660D3" w:rsidRPr="005660D3" w:rsidRDefault="005660D3" w:rsidP="005660D3">
      <w:pPr>
        <w:jc w:val="both"/>
        <w:rPr>
          <w:rFonts w:ascii="Arial" w:hAnsi="Arial" w:cs="Arial"/>
        </w:rPr>
      </w:pPr>
    </w:p>
    <w:p w:rsidR="002F5855" w:rsidRPr="005660D3" w:rsidRDefault="002F5855" w:rsidP="005660D3">
      <w:pPr>
        <w:pStyle w:val="Listenabsatz"/>
        <w:numPr>
          <w:ilvl w:val="0"/>
          <w:numId w:val="1"/>
        </w:numPr>
        <w:jc w:val="both"/>
        <w:rPr>
          <w:rFonts w:ascii="Arial" w:hAnsi="Arial" w:cs="Arial"/>
        </w:rPr>
      </w:pPr>
      <w:r w:rsidRPr="005660D3">
        <w:rPr>
          <w:rFonts w:ascii="Arial" w:hAnsi="Arial" w:cs="Arial"/>
        </w:rPr>
        <w:t>Zum menschenrechtlichen Modell von Behinderung und seine Auswirkungen auf Diskriminierung, Autonomie und Solidarität</w:t>
      </w:r>
    </w:p>
    <w:p w:rsidR="00B76870" w:rsidRPr="005660D3" w:rsidRDefault="00E43F07" w:rsidP="005660D3">
      <w:pPr>
        <w:jc w:val="both"/>
        <w:rPr>
          <w:rFonts w:ascii="Arial" w:hAnsi="Arial" w:cs="Arial"/>
        </w:rPr>
      </w:pPr>
      <w:r w:rsidRPr="005660D3">
        <w:rPr>
          <w:rFonts w:ascii="Arial" w:hAnsi="Arial" w:cs="Arial"/>
        </w:rPr>
        <w:t xml:space="preserve">Mit der UN Behindertenrechtskonvention soll das medizinische Modell von Behinderung durch das menschenrechtliche Modell von Behinderung ersetzt werden. Dahinter verbirgt sich mehr als eine Kritik an der Medizin oder an Therapie und Rehabilitation. </w:t>
      </w:r>
      <w:r w:rsidR="00B76870" w:rsidRPr="005660D3">
        <w:rPr>
          <w:rFonts w:ascii="Arial" w:hAnsi="Arial" w:cs="Arial"/>
        </w:rPr>
        <w:t>Neben der</w:t>
      </w:r>
      <w:r w:rsidRPr="005660D3">
        <w:rPr>
          <w:rFonts w:ascii="Arial" w:hAnsi="Arial" w:cs="Arial"/>
        </w:rPr>
        <w:t xml:space="preserve"> Kritik am medizinischen Modell von Behinderung</w:t>
      </w:r>
      <w:r w:rsidR="00586135" w:rsidRPr="005660D3">
        <w:rPr>
          <w:rFonts w:ascii="Arial" w:hAnsi="Arial" w:cs="Arial"/>
        </w:rPr>
        <w:t xml:space="preserve"> </w:t>
      </w:r>
      <w:r w:rsidR="00B76870" w:rsidRPr="005660D3">
        <w:rPr>
          <w:rFonts w:ascii="Arial" w:hAnsi="Arial" w:cs="Arial"/>
        </w:rPr>
        <w:t>als</w:t>
      </w:r>
      <w:r w:rsidRPr="005660D3">
        <w:rPr>
          <w:rFonts w:ascii="Arial" w:hAnsi="Arial" w:cs="Arial"/>
        </w:rPr>
        <w:t xml:space="preserve"> eindimensionale</w:t>
      </w:r>
      <w:r w:rsidR="00A618F4" w:rsidRPr="005660D3">
        <w:rPr>
          <w:rFonts w:ascii="Arial" w:hAnsi="Arial" w:cs="Arial"/>
        </w:rPr>
        <w:t>, essen</w:t>
      </w:r>
      <w:r w:rsidR="001071E8" w:rsidRPr="005660D3">
        <w:rPr>
          <w:rFonts w:ascii="Arial" w:hAnsi="Arial" w:cs="Arial"/>
        </w:rPr>
        <w:t>t</w:t>
      </w:r>
      <w:r w:rsidR="00A618F4" w:rsidRPr="005660D3">
        <w:rPr>
          <w:rFonts w:ascii="Arial" w:hAnsi="Arial" w:cs="Arial"/>
        </w:rPr>
        <w:t xml:space="preserve">ialistische Beschränkung von Behinderung als </w:t>
      </w:r>
      <w:r w:rsidR="00B76870" w:rsidRPr="005660D3">
        <w:rPr>
          <w:rFonts w:ascii="Arial" w:hAnsi="Arial" w:cs="Arial"/>
        </w:rPr>
        <w:t>defizitärer Gesundheitsstatus zielt d</w:t>
      </w:r>
      <w:r w:rsidR="00A618F4" w:rsidRPr="005660D3">
        <w:rPr>
          <w:rFonts w:ascii="Arial" w:hAnsi="Arial" w:cs="Arial"/>
        </w:rPr>
        <w:t>as mensche</w:t>
      </w:r>
      <w:r w:rsidR="00A618F4" w:rsidRPr="005660D3">
        <w:rPr>
          <w:rFonts w:ascii="Arial" w:hAnsi="Arial" w:cs="Arial"/>
        </w:rPr>
        <w:t>n</w:t>
      </w:r>
      <w:r w:rsidR="00A618F4" w:rsidRPr="005660D3">
        <w:rPr>
          <w:rFonts w:ascii="Arial" w:hAnsi="Arial" w:cs="Arial"/>
        </w:rPr>
        <w:t>rechtliche Modell von Behinderung auf ein neue</w:t>
      </w:r>
      <w:r w:rsidR="00B76870" w:rsidRPr="005660D3">
        <w:rPr>
          <w:rFonts w:ascii="Arial" w:hAnsi="Arial" w:cs="Arial"/>
        </w:rPr>
        <w:t>s</w:t>
      </w:r>
      <w:r w:rsidR="00A618F4" w:rsidRPr="005660D3">
        <w:rPr>
          <w:rFonts w:ascii="Arial" w:hAnsi="Arial" w:cs="Arial"/>
        </w:rPr>
        <w:t xml:space="preserve"> Verständnis von </w:t>
      </w:r>
      <w:r w:rsidR="00B76870" w:rsidRPr="005660D3">
        <w:rPr>
          <w:rFonts w:ascii="Arial" w:hAnsi="Arial" w:cs="Arial"/>
        </w:rPr>
        <w:t xml:space="preserve">fundamentalen Konzepten wie </w:t>
      </w:r>
      <w:r w:rsidR="00A618F4" w:rsidRPr="005660D3">
        <w:rPr>
          <w:rFonts w:ascii="Arial" w:hAnsi="Arial" w:cs="Arial"/>
        </w:rPr>
        <w:t>Di</w:t>
      </w:r>
      <w:r w:rsidR="00A618F4" w:rsidRPr="005660D3">
        <w:rPr>
          <w:rFonts w:ascii="Arial" w:hAnsi="Arial" w:cs="Arial"/>
        </w:rPr>
        <w:t>s</w:t>
      </w:r>
      <w:r w:rsidR="00A618F4" w:rsidRPr="005660D3">
        <w:rPr>
          <w:rFonts w:ascii="Arial" w:hAnsi="Arial" w:cs="Arial"/>
        </w:rPr>
        <w:t xml:space="preserve">kriminierung, Autonomie und Solidarität. </w:t>
      </w:r>
    </w:p>
    <w:p w:rsidR="00D10B60" w:rsidRPr="005660D3" w:rsidRDefault="00B76870" w:rsidP="005660D3">
      <w:pPr>
        <w:jc w:val="both"/>
        <w:rPr>
          <w:rFonts w:ascii="Arial" w:hAnsi="Arial" w:cs="Arial"/>
        </w:rPr>
      </w:pPr>
      <w:r w:rsidRPr="005660D3">
        <w:rPr>
          <w:rFonts w:ascii="Arial" w:hAnsi="Arial" w:cs="Arial"/>
        </w:rPr>
        <w:t>Der Diskriminierungsbegriff des</w:t>
      </w:r>
      <w:r w:rsidR="00A618F4" w:rsidRPr="005660D3">
        <w:rPr>
          <w:rFonts w:ascii="Arial" w:hAnsi="Arial" w:cs="Arial"/>
        </w:rPr>
        <w:t xml:space="preserve"> Völkerrechts wird durch die UN Behindertenrechts</w:t>
      </w:r>
      <w:r w:rsidR="005660D3">
        <w:rPr>
          <w:rFonts w:ascii="Arial" w:hAnsi="Arial" w:cs="Arial"/>
        </w:rPr>
        <w:softHyphen/>
      </w:r>
      <w:r w:rsidR="00A618F4" w:rsidRPr="005660D3">
        <w:rPr>
          <w:rFonts w:ascii="Arial" w:hAnsi="Arial" w:cs="Arial"/>
        </w:rPr>
        <w:t xml:space="preserve">konvention erweitert. Als Diskriminierung gilt nicht nur </w:t>
      </w:r>
      <w:r w:rsidR="00471CBA" w:rsidRPr="005660D3">
        <w:rPr>
          <w:rFonts w:ascii="Arial" w:hAnsi="Arial" w:cs="Arial"/>
        </w:rPr>
        <w:t>jede Unterscheidung, Au</w:t>
      </w:r>
      <w:r w:rsidR="00471CBA" w:rsidRPr="005660D3">
        <w:rPr>
          <w:rFonts w:ascii="Arial" w:hAnsi="Arial" w:cs="Arial"/>
        </w:rPr>
        <w:t>s</w:t>
      </w:r>
      <w:r w:rsidR="00471CBA" w:rsidRPr="005660D3">
        <w:rPr>
          <w:rFonts w:ascii="Arial" w:hAnsi="Arial" w:cs="Arial"/>
        </w:rPr>
        <w:t>schließung oder Beschränkung aufgrund von Behinderung, die zum Ziel oder zur Folge hat, dass Menschenrechte beeinträchtigt oder vereitelt werden. Auch die</w:t>
      </w:r>
      <w:r w:rsidRPr="005660D3">
        <w:rPr>
          <w:rFonts w:ascii="Arial" w:hAnsi="Arial" w:cs="Arial"/>
        </w:rPr>
        <w:t xml:space="preserve"> so genannte</w:t>
      </w:r>
      <w:r w:rsidR="00471CBA" w:rsidRPr="005660D3">
        <w:rPr>
          <w:rFonts w:ascii="Arial" w:hAnsi="Arial" w:cs="Arial"/>
        </w:rPr>
        <w:t xml:space="preserve"> </w:t>
      </w:r>
      <w:r w:rsidR="0010322F" w:rsidRPr="005660D3">
        <w:rPr>
          <w:rFonts w:ascii="Arial" w:hAnsi="Arial" w:cs="Arial"/>
        </w:rPr>
        <w:t>„</w:t>
      </w:r>
      <w:r w:rsidR="00A618F4" w:rsidRPr="005660D3">
        <w:rPr>
          <w:rFonts w:ascii="Arial" w:hAnsi="Arial" w:cs="Arial"/>
        </w:rPr>
        <w:t>Verweigerung angemessener Vorkehrungen</w:t>
      </w:r>
      <w:r w:rsidR="00471CBA" w:rsidRPr="005660D3">
        <w:rPr>
          <w:rFonts w:ascii="Arial" w:hAnsi="Arial" w:cs="Arial"/>
        </w:rPr>
        <w:t xml:space="preserve">“ </w:t>
      </w:r>
      <w:r w:rsidR="00A618F4" w:rsidRPr="005660D3">
        <w:rPr>
          <w:rFonts w:ascii="Arial" w:hAnsi="Arial" w:cs="Arial"/>
        </w:rPr>
        <w:t>gilt als Diskriminierung aufgrund einer B</w:t>
      </w:r>
      <w:r w:rsidR="00A618F4" w:rsidRPr="005660D3">
        <w:rPr>
          <w:rFonts w:ascii="Arial" w:hAnsi="Arial" w:cs="Arial"/>
        </w:rPr>
        <w:t>e</w:t>
      </w:r>
      <w:r w:rsidR="00A618F4" w:rsidRPr="005660D3">
        <w:rPr>
          <w:rFonts w:ascii="Arial" w:hAnsi="Arial" w:cs="Arial"/>
        </w:rPr>
        <w:t>hinderung. Damit ist die Verweigerung der Beseitigung von Barrieren gemeint,</w:t>
      </w:r>
      <w:r w:rsidRPr="005660D3">
        <w:rPr>
          <w:rFonts w:ascii="Arial" w:hAnsi="Arial" w:cs="Arial"/>
        </w:rPr>
        <w:t xml:space="preserve"> seien sie physikalischer oder kommunikativer Art. E</w:t>
      </w:r>
      <w:r w:rsidR="00A618F4" w:rsidRPr="005660D3">
        <w:rPr>
          <w:rFonts w:ascii="Arial" w:hAnsi="Arial" w:cs="Arial"/>
        </w:rPr>
        <w:t>twa Zugänge nur über Treppen, Information nur durch Schwarzschrift oder Oralsprache oder in schwer verständlicher Sprache. Die Ta</w:t>
      </w:r>
      <w:r w:rsidR="00A618F4" w:rsidRPr="005660D3">
        <w:rPr>
          <w:rFonts w:ascii="Arial" w:hAnsi="Arial" w:cs="Arial"/>
        </w:rPr>
        <w:t>t</w:t>
      </w:r>
      <w:r w:rsidR="00A618F4" w:rsidRPr="005660D3">
        <w:rPr>
          <w:rFonts w:ascii="Arial" w:hAnsi="Arial" w:cs="Arial"/>
        </w:rPr>
        <w:t>sache</w:t>
      </w:r>
      <w:r w:rsidR="0010322F" w:rsidRPr="005660D3">
        <w:rPr>
          <w:rFonts w:ascii="Arial" w:hAnsi="Arial" w:cs="Arial"/>
        </w:rPr>
        <w:t>,</w:t>
      </w:r>
      <w:r w:rsidR="00A618F4" w:rsidRPr="005660D3">
        <w:rPr>
          <w:rFonts w:ascii="Arial" w:hAnsi="Arial" w:cs="Arial"/>
        </w:rPr>
        <w:t xml:space="preserve"> dass auf dieser Konferenz keine Gebärdendolmetscher eingesetzt werden, schließt </w:t>
      </w:r>
      <w:r w:rsidRPr="005660D3">
        <w:rPr>
          <w:rFonts w:ascii="Arial" w:hAnsi="Arial" w:cs="Arial"/>
        </w:rPr>
        <w:t xml:space="preserve">z.B. </w:t>
      </w:r>
      <w:r w:rsidR="00A618F4" w:rsidRPr="005660D3">
        <w:rPr>
          <w:rFonts w:ascii="Arial" w:hAnsi="Arial" w:cs="Arial"/>
        </w:rPr>
        <w:t>gehörlose Menschen aus. Der Umstand</w:t>
      </w:r>
      <w:r w:rsidR="0010322F" w:rsidRPr="005660D3">
        <w:rPr>
          <w:rFonts w:ascii="Arial" w:hAnsi="Arial" w:cs="Arial"/>
        </w:rPr>
        <w:t>,</w:t>
      </w:r>
      <w:r w:rsidR="00A618F4" w:rsidRPr="005660D3">
        <w:rPr>
          <w:rFonts w:ascii="Arial" w:hAnsi="Arial" w:cs="Arial"/>
        </w:rPr>
        <w:t xml:space="preserve"> dass keine Schriftdolmetscher ei</w:t>
      </w:r>
      <w:r w:rsidR="00A618F4" w:rsidRPr="005660D3">
        <w:rPr>
          <w:rFonts w:ascii="Arial" w:hAnsi="Arial" w:cs="Arial"/>
        </w:rPr>
        <w:t>n</w:t>
      </w:r>
      <w:r w:rsidR="00A618F4" w:rsidRPr="005660D3">
        <w:rPr>
          <w:rFonts w:ascii="Arial" w:hAnsi="Arial" w:cs="Arial"/>
        </w:rPr>
        <w:t>gesetzt werden,</w:t>
      </w:r>
      <w:r w:rsidR="000A33F4" w:rsidRPr="005660D3">
        <w:rPr>
          <w:rFonts w:ascii="Arial" w:hAnsi="Arial" w:cs="Arial"/>
        </w:rPr>
        <w:t xml:space="preserve"> errichtet Barrieren für die Menschen</w:t>
      </w:r>
      <w:r w:rsidR="0010322F" w:rsidRPr="005660D3">
        <w:rPr>
          <w:rFonts w:ascii="Arial" w:hAnsi="Arial" w:cs="Arial"/>
        </w:rPr>
        <w:t>,</w:t>
      </w:r>
      <w:r w:rsidR="000A33F4" w:rsidRPr="005660D3">
        <w:rPr>
          <w:rFonts w:ascii="Arial" w:hAnsi="Arial" w:cs="Arial"/>
        </w:rPr>
        <w:t xml:space="preserve"> die darauf angewiesen sind</w:t>
      </w:r>
      <w:r w:rsidRPr="005660D3">
        <w:rPr>
          <w:rFonts w:ascii="Arial" w:hAnsi="Arial" w:cs="Arial"/>
        </w:rPr>
        <w:t>, mi</w:t>
      </w:r>
      <w:r w:rsidRPr="005660D3">
        <w:rPr>
          <w:rFonts w:ascii="Arial" w:hAnsi="Arial" w:cs="Arial"/>
        </w:rPr>
        <w:t>t</w:t>
      </w:r>
      <w:r w:rsidRPr="005660D3">
        <w:rPr>
          <w:rFonts w:ascii="Arial" w:hAnsi="Arial" w:cs="Arial"/>
        </w:rPr>
        <w:t>lesen zu können, um zu verstehen</w:t>
      </w:r>
      <w:r w:rsidR="000A33F4" w:rsidRPr="005660D3">
        <w:rPr>
          <w:rFonts w:ascii="Arial" w:hAnsi="Arial" w:cs="Arial"/>
        </w:rPr>
        <w:t xml:space="preserve">. </w:t>
      </w:r>
      <w:r w:rsidRPr="005660D3">
        <w:rPr>
          <w:rFonts w:ascii="Arial" w:hAnsi="Arial" w:cs="Arial"/>
        </w:rPr>
        <w:t xml:space="preserve">Das Gleiche gilt für die Übersetzung in </w:t>
      </w:r>
      <w:r w:rsidR="0010322F" w:rsidRPr="005660D3">
        <w:rPr>
          <w:rFonts w:ascii="Arial" w:hAnsi="Arial" w:cs="Arial"/>
        </w:rPr>
        <w:t>L</w:t>
      </w:r>
      <w:r w:rsidRPr="005660D3">
        <w:rPr>
          <w:rFonts w:ascii="Arial" w:hAnsi="Arial" w:cs="Arial"/>
        </w:rPr>
        <w:t xml:space="preserve">eichte </w:t>
      </w:r>
      <w:r w:rsidRPr="005660D3">
        <w:rPr>
          <w:rFonts w:ascii="Arial" w:hAnsi="Arial" w:cs="Arial"/>
        </w:rPr>
        <w:lastRenderedPageBreak/>
        <w:t>Sprache</w:t>
      </w:r>
      <w:r w:rsidR="000A33F4" w:rsidRPr="005660D3">
        <w:rPr>
          <w:rFonts w:ascii="Arial" w:hAnsi="Arial" w:cs="Arial"/>
        </w:rPr>
        <w:t>. Die Verweigerung angemessener Vorkehrungen als neue Form der Di</w:t>
      </w:r>
      <w:r w:rsidR="000A33F4" w:rsidRPr="005660D3">
        <w:rPr>
          <w:rFonts w:ascii="Arial" w:hAnsi="Arial" w:cs="Arial"/>
        </w:rPr>
        <w:t>s</w:t>
      </w:r>
      <w:r w:rsidR="000A33F4" w:rsidRPr="005660D3">
        <w:rPr>
          <w:rFonts w:ascii="Arial" w:hAnsi="Arial" w:cs="Arial"/>
        </w:rPr>
        <w:t>kriminierung zu kodifizieren, bedeutet, ein Konzept von Gleichheit zu haben, das die B</w:t>
      </w:r>
      <w:r w:rsidR="000A33F4" w:rsidRPr="005660D3">
        <w:rPr>
          <w:rFonts w:ascii="Arial" w:hAnsi="Arial" w:cs="Arial"/>
        </w:rPr>
        <w:t>e</w:t>
      </w:r>
      <w:r w:rsidR="000A33F4" w:rsidRPr="005660D3">
        <w:rPr>
          <w:rFonts w:ascii="Arial" w:hAnsi="Arial" w:cs="Arial"/>
        </w:rPr>
        <w:t>dürfnisse aller Menschen als gleichberechtigte Bedürfnisse in den Blick nimmt und bei Planungen bei der Verteilung von Ressourcen b</w:t>
      </w:r>
      <w:r w:rsidR="000A33F4" w:rsidRPr="005660D3">
        <w:rPr>
          <w:rFonts w:ascii="Arial" w:hAnsi="Arial" w:cs="Arial"/>
        </w:rPr>
        <w:t>e</w:t>
      </w:r>
      <w:r w:rsidR="000A33F4" w:rsidRPr="005660D3">
        <w:rPr>
          <w:rFonts w:ascii="Arial" w:hAnsi="Arial" w:cs="Arial"/>
        </w:rPr>
        <w:t xml:space="preserve">rücksichtigt. </w:t>
      </w:r>
    </w:p>
    <w:p w:rsidR="00DF1B14" w:rsidRPr="005660D3" w:rsidRDefault="000A33F4" w:rsidP="005660D3">
      <w:pPr>
        <w:jc w:val="both"/>
        <w:rPr>
          <w:rFonts w:ascii="Arial" w:hAnsi="Arial" w:cs="Arial"/>
        </w:rPr>
      </w:pPr>
      <w:r w:rsidRPr="005660D3">
        <w:rPr>
          <w:rFonts w:ascii="Arial" w:hAnsi="Arial" w:cs="Arial"/>
        </w:rPr>
        <w:t>Auch das Konzept von Autonomie wird durch die UN Behindertenrechtskonvention ve</w:t>
      </w:r>
      <w:r w:rsidRPr="005660D3">
        <w:rPr>
          <w:rFonts w:ascii="Arial" w:hAnsi="Arial" w:cs="Arial"/>
        </w:rPr>
        <w:t>r</w:t>
      </w:r>
      <w:r w:rsidRPr="005660D3">
        <w:rPr>
          <w:rFonts w:ascii="Arial" w:hAnsi="Arial" w:cs="Arial"/>
        </w:rPr>
        <w:t>ändert. Autonomie bedeutet nicht mehr nur Freiheit für einige Menschen, die zum Mai</w:t>
      </w:r>
      <w:r w:rsidRPr="005660D3">
        <w:rPr>
          <w:rFonts w:ascii="Arial" w:hAnsi="Arial" w:cs="Arial"/>
        </w:rPr>
        <w:t>n</w:t>
      </w:r>
      <w:r w:rsidRPr="005660D3">
        <w:rPr>
          <w:rFonts w:ascii="Arial" w:hAnsi="Arial" w:cs="Arial"/>
        </w:rPr>
        <w:t xml:space="preserve">stream gehören. Autonomie im Sinne der </w:t>
      </w:r>
      <w:r w:rsidR="0010322F" w:rsidRPr="005660D3">
        <w:rPr>
          <w:rFonts w:ascii="Arial" w:hAnsi="Arial" w:cs="Arial"/>
        </w:rPr>
        <w:t xml:space="preserve">UN </w:t>
      </w:r>
      <w:r w:rsidRPr="005660D3">
        <w:rPr>
          <w:rFonts w:ascii="Arial" w:hAnsi="Arial" w:cs="Arial"/>
        </w:rPr>
        <w:t>Behindertenrechtskonvention bedeutet nicht nur das Recht</w:t>
      </w:r>
      <w:r w:rsidR="0010322F" w:rsidRPr="005660D3">
        <w:rPr>
          <w:rFonts w:ascii="Arial" w:hAnsi="Arial" w:cs="Arial"/>
        </w:rPr>
        <w:t>,</w:t>
      </w:r>
      <w:r w:rsidRPr="005660D3">
        <w:rPr>
          <w:rFonts w:ascii="Arial" w:hAnsi="Arial" w:cs="Arial"/>
        </w:rPr>
        <w:t xml:space="preserve"> in Ruhe gelassen zu werden, um selbstständig und autark private Freiheit zu genießen. Autonomie im Sinne der </w:t>
      </w:r>
      <w:r w:rsidR="0010322F" w:rsidRPr="005660D3">
        <w:rPr>
          <w:rFonts w:ascii="Arial" w:hAnsi="Arial" w:cs="Arial"/>
        </w:rPr>
        <w:t xml:space="preserve">UN </w:t>
      </w:r>
      <w:r w:rsidRPr="005660D3">
        <w:rPr>
          <w:rFonts w:ascii="Arial" w:hAnsi="Arial" w:cs="Arial"/>
        </w:rPr>
        <w:t xml:space="preserve">Behindertenrechtskonvention bedeutet vor allem </w:t>
      </w:r>
      <w:r w:rsidR="00D10B60" w:rsidRPr="005660D3">
        <w:rPr>
          <w:rFonts w:ascii="Arial" w:hAnsi="Arial" w:cs="Arial"/>
        </w:rPr>
        <w:t xml:space="preserve">die </w:t>
      </w:r>
      <w:r w:rsidRPr="005660D3">
        <w:rPr>
          <w:rFonts w:ascii="Arial" w:hAnsi="Arial" w:cs="Arial"/>
        </w:rPr>
        <w:t>Freiheit</w:t>
      </w:r>
      <w:r w:rsidR="00D10B60" w:rsidRPr="005660D3">
        <w:rPr>
          <w:rFonts w:ascii="Arial" w:hAnsi="Arial" w:cs="Arial"/>
        </w:rPr>
        <w:t>,</w:t>
      </w:r>
      <w:r w:rsidRPr="005660D3">
        <w:rPr>
          <w:rFonts w:ascii="Arial" w:hAnsi="Arial" w:cs="Arial"/>
        </w:rPr>
        <w:t xml:space="preserve"> eigene Entscheidungen zu treffen</w:t>
      </w:r>
      <w:r w:rsidR="007D1A37" w:rsidRPr="005660D3">
        <w:rPr>
          <w:rFonts w:ascii="Arial" w:hAnsi="Arial" w:cs="Arial"/>
        </w:rPr>
        <w:t>,</w:t>
      </w:r>
      <w:r w:rsidRPr="005660D3">
        <w:rPr>
          <w:rFonts w:ascii="Arial" w:hAnsi="Arial" w:cs="Arial"/>
        </w:rPr>
        <w:t xml:space="preserve"> auch dann, wenn ich dazu Unte</w:t>
      </w:r>
      <w:r w:rsidRPr="005660D3">
        <w:rPr>
          <w:rFonts w:ascii="Arial" w:hAnsi="Arial" w:cs="Arial"/>
        </w:rPr>
        <w:t>r</w:t>
      </w:r>
      <w:r w:rsidRPr="005660D3">
        <w:rPr>
          <w:rFonts w:ascii="Arial" w:hAnsi="Arial" w:cs="Arial"/>
        </w:rPr>
        <w:t>stützung b</w:t>
      </w:r>
      <w:r w:rsidRPr="005660D3">
        <w:rPr>
          <w:rFonts w:ascii="Arial" w:hAnsi="Arial" w:cs="Arial"/>
        </w:rPr>
        <w:t>e</w:t>
      </w:r>
      <w:r w:rsidRPr="005660D3">
        <w:rPr>
          <w:rFonts w:ascii="Arial" w:hAnsi="Arial" w:cs="Arial"/>
        </w:rPr>
        <w:t xml:space="preserve">nötige. Autonomie im Sinne der </w:t>
      </w:r>
      <w:r w:rsidR="00EC59B4" w:rsidRPr="005660D3">
        <w:rPr>
          <w:rFonts w:ascii="Arial" w:hAnsi="Arial" w:cs="Arial"/>
        </w:rPr>
        <w:t xml:space="preserve">UN </w:t>
      </w:r>
      <w:r w:rsidRPr="005660D3">
        <w:rPr>
          <w:rFonts w:ascii="Arial" w:hAnsi="Arial" w:cs="Arial"/>
        </w:rPr>
        <w:t>Behindertenrechtskonventio</w:t>
      </w:r>
      <w:r w:rsidR="002545C7" w:rsidRPr="005660D3">
        <w:rPr>
          <w:rFonts w:ascii="Arial" w:hAnsi="Arial" w:cs="Arial"/>
        </w:rPr>
        <w:t>n ist nicht mehr au</w:t>
      </w:r>
      <w:r w:rsidR="002545C7" w:rsidRPr="005660D3">
        <w:rPr>
          <w:rFonts w:ascii="Arial" w:hAnsi="Arial" w:cs="Arial"/>
        </w:rPr>
        <w:t>s</w:t>
      </w:r>
      <w:r w:rsidR="002545C7" w:rsidRPr="005660D3">
        <w:rPr>
          <w:rFonts w:ascii="Arial" w:hAnsi="Arial" w:cs="Arial"/>
        </w:rPr>
        <w:t xml:space="preserve">geschlossen oder eingeschränkt, </w:t>
      </w:r>
      <w:r w:rsidRPr="005660D3">
        <w:rPr>
          <w:rFonts w:ascii="Arial" w:hAnsi="Arial" w:cs="Arial"/>
        </w:rPr>
        <w:t>wenn ich ein bestimmtes Maß an Vernunft oder Gesun</w:t>
      </w:r>
      <w:r w:rsidRPr="005660D3">
        <w:rPr>
          <w:rFonts w:ascii="Arial" w:hAnsi="Arial" w:cs="Arial"/>
        </w:rPr>
        <w:t>d</w:t>
      </w:r>
      <w:r w:rsidRPr="005660D3">
        <w:rPr>
          <w:rFonts w:ascii="Arial" w:hAnsi="Arial" w:cs="Arial"/>
        </w:rPr>
        <w:t>heit nicht erfülle.</w:t>
      </w:r>
      <w:r w:rsidR="002545C7" w:rsidRPr="005660D3">
        <w:rPr>
          <w:rFonts w:ascii="Arial" w:hAnsi="Arial" w:cs="Arial"/>
        </w:rPr>
        <w:t xml:space="preserve"> Autonomie im Sinne des menschenrechtlichen Modells von Behinderung bedeutet Anerkennung und Respekt gegenüber Entscheidungen und Ve</w:t>
      </w:r>
      <w:r w:rsidR="002545C7" w:rsidRPr="005660D3">
        <w:rPr>
          <w:rFonts w:ascii="Arial" w:hAnsi="Arial" w:cs="Arial"/>
        </w:rPr>
        <w:t>r</w:t>
      </w:r>
      <w:r w:rsidR="002545C7" w:rsidRPr="005660D3">
        <w:rPr>
          <w:rFonts w:ascii="Arial" w:hAnsi="Arial" w:cs="Arial"/>
        </w:rPr>
        <w:t xml:space="preserve">haltensweisen, die nicht unbedingt </w:t>
      </w:r>
      <w:r w:rsidR="00D10B60" w:rsidRPr="005660D3">
        <w:rPr>
          <w:rFonts w:ascii="Arial" w:hAnsi="Arial" w:cs="Arial"/>
        </w:rPr>
        <w:t>der Normalität</w:t>
      </w:r>
      <w:r w:rsidR="002545C7" w:rsidRPr="005660D3">
        <w:rPr>
          <w:rFonts w:ascii="Arial" w:hAnsi="Arial" w:cs="Arial"/>
        </w:rPr>
        <w:t xml:space="preserve"> entsprechen. Ein solches Verständnis von Autonomie ist eigentlich nicht wirklich neu. Denn dass die Vorstellung von der autarken Person, die in vol</w:t>
      </w:r>
      <w:r w:rsidR="002545C7" w:rsidRPr="005660D3">
        <w:rPr>
          <w:rFonts w:ascii="Arial" w:hAnsi="Arial" w:cs="Arial"/>
        </w:rPr>
        <w:t>l</w:t>
      </w:r>
      <w:r w:rsidR="002545C7" w:rsidRPr="005660D3">
        <w:rPr>
          <w:rFonts w:ascii="Arial" w:hAnsi="Arial" w:cs="Arial"/>
        </w:rPr>
        <w:t>kommener Isolation i</w:t>
      </w:r>
      <w:r w:rsidR="00D10B60" w:rsidRPr="005660D3">
        <w:rPr>
          <w:rFonts w:ascii="Arial" w:hAnsi="Arial" w:cs="Arial"/>
        </w:rPr>
        <w:t>hre Entscheidung trifft, eine Illusion</w:t>
      </w:r>
      <w:r w:rsidR="002545C7" w:rsidRPr="005660D3">
        <w:rPr>
          <w:rFonts w:ascii="Arial" w:hAnsi="Arial" w:cs="Arial"/>
        </w:rPr>
        <w:t xml:space="preserve"> ist, hat die feministische Theorie schon längst aufgedeckt. Kein Mensch trifft wichtige En</w:t>
      </w:r>
      <w:r w:rsidR="002545C7" w:rsidRPr="005660D3">
        <w:rPr>
          <w:rFonts w:ascii="Arial" w:hAnsi="Arial" w:cs="Arial"/>
        </w:rPr>
        <w:t>t</w:t>
      </w:r>
      <w:r w:rsidR="002545C7" w:rsidRPr="005660D3">
        <w:rPr>
          <w:rFonts w:ascii="Arial" w:hAnsi="Arial" w:cs="Arial"/>
        </w:rPr>
        <w:t>scheidung</w:t>
      </w:r>
      <w:r w:rsidR="00D10B60" w:rsidRPr="005660D3">
        <w:rPr>
          <w:rFonts w:ascii="Arial" w:hAnsi="Arial" w:cs="Arial"/>
        </w:rPr>
        <w:t>en</w:t>
      </w:r>
      <w:r w:rsidR="002545C7" w:rsidRPr="005660D3">
        <w:rPr>
          <w:rFonts w:ascii="Arial" w:hAnsi="Arial" w:cs="Arial"/>
        </w:rPr>
        <w:t xml:space="preserve"> alleine und ohne Hilfen. Ob wir heiraten, ein Haus kaufen, Kinder bekommen oder keine, zu Weihnachten die Gans oder den Fisch zubereiten, ob wir uns auf diesen oder jenen Job bewerben, ob wir diese oder eine andere medizinische Therapie in A</w:t>
      </w:r>
      <w:r w:rsidR="002545C7" w:rsidRPr="005660D3">
        <w:rPr>
          <w:rFonts w:ascii="Arial" w:hAnsi="Arial" w:cs="Arial"/>
        </w:rPr>
        <w:t>n</w:t>
      </w:r>
      <w:r w:rsidR="002545C7" w:rsidRPr="005660D3">
        <w:rPr>
          <w:rFonts w:ascii="Arial" w:hAnsi="Arial" w:cs="Arial"/>
        </w:rPr>
        <w:t>spruch nehmen, immer und überall beraten wir uns mit Personen aus unseren sozialen Netzwerken, d.h.</w:t>
      </w:r>
      <w:r w:rsidR="00A46308" w:rsidRPr="005660D3">
        <w:rPr>
          <w:rFonts w:ascii="Arial" w:hAnsi="Arial" w:cs="Arial"/>
        </w:rPr>
        <w:t>,</w:t>
      </w:r>
      <w:r w:rsidR="002545C7" w:rsidRPr="005660D3">
        <w:rPr>
          <w:rFonts w:ascii="Arial" w:hAnsi="Arial" w:cs="Arial"/>
        </w:rPr>
        <w:t xml:space="preserve"> wir nehmen Unterstützung</w:t>
      </w:r>
      <w:r w:rsidR="00D10B60" w:rsidRPr="005660D3">
        <w:rPr>
          <w:rFonts w:ascii="Arial" w:hAnsi="Arial" w:cs="Arial"/>
        </w:rPr>
        <w:t xml:space="preserve"> und</w:t>
      </w:r>
      <w:r w:rsidR="002545C7" w:rsidRPr="005660D3">
        <w:rPr>
          <w:rFonts w:ascii="Arial" w:hAnsi="Arial" w:cs="Arial"/>
        </w:rPr>
        <w:t xml:space="preserve"> Hilfe in Anspruch. Das menschenrech</w:t>
      </w:r>
      <w:r w:rsidR="002545C7" w:rsidRPr="005660D3">
        <w:rPr>
          <w:rFonts w:ascii="Arial" w:hAnsi="Arial" w:cs="Arial"/>
        </w:rPr>
        <w:t>t</w:t>
      </w:r>
      <w:r w:rsidR="002545C7" w:rsidRPr="005660D3">
        <w:rPr>
          <w:rFonts w:ascii="Arial" w:hAnsi="Arial" w:cs="Arial"/>
        </w:rPr>
        <w:t>liche Modell verbietet es, das Recht auf Autonomie</w:t>
      </w:r>
      <w:r w:rsidR="00DF1B14" w:rsidRPr="005660D3">
        <w:rPr>
          <w:rFonts w:ascii="Arial" w:hAnsi="Arial" w:cs="Arial"/>
        </w:rPr>
        <w:t xml:space="preserve"> aufgrund einer Behinderung zu b</w:t>
      </w:r>
      <w:r w:rsidR="00DF1B14" w:rsidRPr="005660D3">
        <w:rPr>
          <w:rFonts w:ascii="Arial" w:hAnsi="Arial" w:cs="Arial"/>
        </w:rPr>
        <w:t>e</w:t>
      </w:r>
      <w:r w:rsidR="00DF1B14" w:rsidRPr="005660D3">
        <w:rPr>
          <w:rFonts w:ascii="Arial" w:hAnsi="Arial" w:cs="Arial"/>
        </w:rPr>
        <w:t>schränken oder gar abzuerkennen. Das menschenrech</w:t>
      </w:r>
      <w:r w:rsidR="00DF1B14" w:rsidRPr="005660D3">
        <w:rPr>
          <w:rFonts w:ascii="Arial" w:hAnsi="Arial" w:cs="Arial"/>
        </w:rPr>
        <w:t>t</w:t>
      </w:r>
      <w:r w:rsidR="00DF1B14" w:rsidRPr="005660D3">
        <w:rPr>
          <w:rFonts w:ascii="Arial" w:hAnsi="Arial" w:cs="Arial"/>
        </w:rPr>
        <w:t xml:space="preserve">liche Modell von Behinderung basiert auf der </w:t>
      </w:r>
      <w:r w:rsidR="00A46308" w:rsidRPr="005660D3">
        <w:rPr>
          <w:rFonts w:ascii="Arial" w:hAnsi="Arial" w:cs="Arial"/>
        </w:rPr>
        <w:t>Erk</w:t>
      </w:r>
      <w:r w:rsidR="00DF1B14" w:rsidRPr="005660D3">
        <w:rPr>
          <w:rFonts w:ascii="Arial" w:hAnsi="Arial" w:cs="Arial"/>
        </w:rPr>
        <w:t>enntnis</w:t>
      </w:r>
      <w:r w:rsidR="00A46308" w:rsidRPr="005660D3">
        <w:rPr>
          <w:rFonts w:ascii="Arial" w:hAnsi="Arial" w:cs="Arial"/>
        </w:rPr>
        <w:t>,</w:t>
      </w:r>
      <w:r w:rsidR="00DF1B14" w:rsidRPr="005660D3">
        <w:rPr>
          <w:rFonts w:ascii="Arial" w:hAnsi="Arial" w:cs="Arial"/>
        </w:rPr>
        <w:t xml:space="preserve"> dass Menschenrechte qua Geburt, qua Menschsein anerkannt und nicht wieder aberkannt werden können. Deshalb ist es ein grundlegender Fehler, a</w:t>
      </w:r>
      <w:r w:rsidR="00DF1B14" w:rsidRPr="005660D3">
        <w:rPr>
          <w:rFonts w:ascii="Arial" w:hAnsi="Arial" w:cs="Arial"/>
        </w:rPr>
        <w:t>n</w:t>
      </w:r>
      <w:r w:rsidR="00DF1B14" w:rsidRPr="005660D3">
        <w:rPr>
          <w:rFonts w:ascii="Arial" w:hAnsi="Arial" w:cs="Arial"/>
        </w:rPr>
        <w:t>zunehmen, eine Behinderung oder eine chronische Krankheit könne die Menschenrecht</w:t>
      </w:r>
      <w:r w:rsidR="00DF1B14" w:rsidRPr="005660D3">
        <w:rPr>
          <w:rFonts w:ascii="Arial" w:hAnsi="Arial" w:cs="Arial"/>
        </w:rPr>
        <w:t>s</w:t>
      </w:r>
      <w:r w:rsidR="00DF1B14" w:rsidRPr="005660D3">
        <w:rPr>
          <w:rFonts w:ascii="Arial" w:hAnsi="Arial" w:cs="Arial"/>
        </w:rPr>
        <w:t xml:space="preserve">fähigkeit einschränken. </w:t>
      </w:r>
    </w:p>
    <w:p w:rsidR="00A618F4" w:rsidRDefault="00DF1B14" w:rsidP="005660D3">
      <w:pPr>
        <w:jc w:val="both"/>
        <w:rPr>
          <w:rFonts w:ascii="Arial" w:hAnsi="Arial" w:cs="Arial"/>
        </w:rPr>
      </w:pPr>
      <w:r w:rsidRPr="005660D3">
        <w:rPr>
          <w:rFonts w:ascii="Arial" w:hAnsi="Arial" w:cs="Arial"/>
        </w:rPr>
        <w:t xml:space="preserve">Auch das Konzept der Solidarität erfährt durch die UN Behindertenrechtskonvention eine neue Prägung. Soziale Rechte, wie Bildung, </w:t>
      </w:r>
      <w:r w:rsidR="00DB6A4E" w:rsidRPr="005660D3">
        <w:rPr>
          <w:rFonts w:ascii="Arial" w:hAnsi="Arial" w:cs="Arial"/>
        </w:rPr>
        <w:t>s</w:t>
      </w:r>
      <w:r w:rsidRPr="005660D3">
        <w:rPr>
          <w:rFonts w:ascii="Arial" w:hAnsi="Arial" w:cs="Arial"/>
        </w:rPr>
        <w:t>oziale Sicherheit, Arbeit, Teilhabe in der Gemeinschaft, dürfen nicht mehr von einer bestimmten Funktionsfähigkeit abhängig g</w:t>
      </w:r>
      <w:r w:rsidRPr="005660D3">
        <w:rPr>
          <w:rFonts w:ascii="Arial" w:hAnsi="Arial" w:cs="Arial"/>
        </w:rPr>
        <w:t>e</w:t>
      </w:r>
      <w:r w:rsidRPr="005660D3">
        <w:rPr>
          <w:rFonts w:ascii="Arial" w:hAnsi="Arial" w:cs="Arial"/>
        </w:rPr>
        <w:t>macht werden. Sie sind als Menschenrechte jede</w:t>
      </w:r>
      <w:r w:rsidR="00D10B60" w:rsidRPr="005660D3">
        <w:rPr>
          <w:rFonts w:ascii="Arial" w:hAnsi="Arial" w:cs="Arial"/>
        </w:rPr>
        <w:t>m</w:t>
      </w:r>
      <w:r w:rsidRPr="005660D3">
        <w:rPr>
          <w:rFonts w:ascii="Arial" w:hAnsi="Arial" w:cs="Arial"/>
        </w:rPr>
        <w:t xml:space="preserve"> Menschen qua Menschsein zuz</w:t>
      </w:r>
      <w:r w:rsidRPr="005660D3">
        <w:rPr>
          <w:rFonts w:ascii="Arial" w:hAnsi="Arial" w:cs="Arial"/>
        </w:rPr>
        <w:t>u</w:t>
      </w:r>
      <w:r w:rsidRPr="005660D3">
        <w:rPr>
          <w:rFonts w:ascii="Arial" w:hAnsi="Arial" w:cs="Arial"/>
        </w:rPr>
        <w:t>gestehen. Sie sind Menschenrechte und keine Wohltätigkeit. Sie sind zwar als so g</w:t>
      </w:r>
      <w:r w:rsidRPr="005660D3">
        <w:rPr>
          <w:rFonts w:ascii="Arial" w:hAnsi="Arial" w:cs="Arial"/>
        </w:rPr>
        <w:t>e</w:t>
      </w:r>
      <w:r w:rsidRPr="005660D3">
        <w:rPr>
          <w:rFonts w:ascii="Arial" w:hAnsi="Arial" w:cs="Arial"/>
        </w:rPr>
        <w:t>nannte progressiv zu verwirklichende Menschenrechte von der Existenz ausreichende</w:t>
      </w:r>
      <w:r w:rsidR="00DB6A4E" w:rsidRPr="005660D3">
        <w:rPr>
          <w:rFonts w:ascii="Arial" w:hAnsi="Arial" w:cs="Arial"/>
        </w:rPr>
        <w:t>r</w:t>
      </w:r>
      <w:r w:rsidRPr="005660D3">
        <w:rPr>
          <w:rFonts w:ascii="Arial" w:hAnsi="Arial" w:cs="Arial"/>
        </w:rPr>
        <w:t xml:space="preserve"> Ressourcen abhängig, aber sie sind Teil dessen, was wir den allgemein anerkannten Katalog der internationalen Menschenrechte nennen. Ein Mensch</w:t>
      </w:r>
      <w:r w:rsidR="00DB6A4E" w:rsidRPr="005660D3">
        <w:rPr>
          <w:rFonts w:ascii="Arial" w:hAnsi="Arial" w:cs="Arial"/>
        </w:rPr>
        <w:t>,</w:t>
      </w:r>
      <w:r w:rsidRPr="005660D3">
        <w:rPr>
          <w:rFonts w:ascii="Arial" w:hAnsi="Arial" w:cs="Arial"/>
        </w:rPr>
        <w:t xml:space="preserve"> dem soziale Rechte gewährt werden, verliert darüber nicht sein</w:t>
      </w:r>
      <w:r w:rsidR="00D10B60" w:rsidRPr="005660D3">
        <w:rPr>
          <w:rFonts w:ascii="Arial" w:hAnsi="Arial" w:cs="Arial"/>
        </w:rPr>
        <w:t>en</w:t>
      </w:r>
      <w:r w:rsidRPr="005660D3">
        <w:rPr>
          <w:rFonts w:ascii="Arial" w:hAnsi="Arial" w:cs="Arial"/>
        </w:rPr>
        <w:t xml:space="preserve"> Person</w:t>
      </w:r>
      <w:r w:rsidR="004B78BD" w:rsidRPr="005660D3">
        <w:rPr>
          <w:rFonts w:ascii="Arial" w:hAnsi="Arial" w:cs="Arial"/>
        </w:rPr>
        <w:t>en</w:t>
      </w:r>
      <w:r w:rsidRPr="005660D3">
        <w:rPr>
          <w:rFonts w:ascii="Arial" w:hAnsi="Arial" w:cs="Arial"/>
        </w:rPr>
        <w:t>status</w:t>
      </w:r>
      <w:r w:rsidR="004B78BD" w:rsidRPr="005660D3">
        <w:rPr>
          <w:rFonts w:ascii="Arial" w:hAnsi="Arial" w:cs="Arial"/>
        </w:rPr>
        <w:t xml:space="preserve">. Er darf nicht um den Preis der Gewährung sozialer Rechte in so genannte Parallel- oder Sonderwelten abgeschoben werden. Eine Person, die soziale Rechte in Anspruch nimmt, darf vor allen Dingen nicht ihre Freiheitsrechte verlieren. Das aber ist in vielen Ländern der Fall. Behindertenpolitik in vielen Staaten ist geprägt </w:t>
      </w:r>
      <w:r w:rsidR="00D10B60" w:rsidRPr="005660D3">
        <w:rPr>
          <w:rFonts w:ascii="Arial" w:hAnsi="Arial" w:cs="Arial"/>
        </w:rPr>
        <w:t>durch ein</w:t>
      </w:r>
      <w:r w:rsidR="004B78BD" w:rsidRPr="005660D3">
        <w:rPr>
          <w:rFonts w:ascii="Arial" w:hAnsi="Arial" w:cs="Arial"/>
        </w:rPr>
        <w:t xml:space="preserve"> hohes Maß an entmündigender Fürsorge, Au</w:t>
      </w:r>
      <w:r w:rsidR="004B78BD" w:rsidRPr="005660D3">
        <w:rPr>
          <w:rFonts w:ascii="Arial" w:hAnsi="Arial" w:cs="Arial"/>
        </w:rPr>
        <w:t>s</w:t>
      </w:r>
      <w:r w:rsidR="004B78BD" w:rsidRPr="005660D3">
        <w:rPr>
          <w:rFonts w:ascii="Arial" w:hAnsi="Arial" w:cs="Arial"/>
        </w:rPr>
        <w:t xml:space="preserve">sonderung in Institutionen, die als Schonräume präsentiert werden, tatsächlich aber menschenrechtliche Gefährdungslagen darstellen. Behindertenpolitik in den meisten Staaten bedeutet immer noch, soziale Leistungen um den Preis der Entrechtung, </w:t>
      </w:r>
      <w:r w:rsidR="00D10B60" w:rsidRPr="005660D3">
        <w:rPr>
          <w:rFonts w:ascii="Arial" w:hAnsi="Arial" w:cs="Arial"/>
        </w:rPr>
        <w:t>um den Preis der Abschiebung</w:t>
      </w:r>
      <w:r w:rsidR="004B78BD" w:rsidRPr="005660D3">
        <w:rPr>
          <w:rFonts w:ascii="Arial" w:hAnsi="Arial" w:cs="Arial"/>
        </w:rPr>
        <w:t xml:space="preserve"> in Sonderwelten oder gar um den Preis der Zwangsbehandlung zu erhalten. Die UN Behindertenrechtskonvention setzt dagegen ein Konzept von Solidarität, </w:t>
      </w:r>
      <w:r w:rsidR="004B78BD" w:rsidRPr="005660D3">
        <w:rPr>
          <w:rFonts w:ascii="Arial" w:hAnsi="Arial" w:cs="Arial"/>
        </w:rPr>
        <w:lastRenderedPageBreak/>
        <w:t>das sowohl auf Gleichheit als auch auf Freiheit basiert. Die Umsetzung erfordert ein e</w:t>
      </w:r>
      <w:r w:rsidR="004B78BD" w:rsidRPr="005660D3">
        <w:rPr>
          <w:rFonts w:ascii="Arial" w:hAnsi="Arial" w:cs="Arial"/>
        </w:rPr>
        <w:t>r</w:t>
      </w:r>
      <w:r w:rsidR="004B78BD" w:rsidRPr="005660D3">
        <w:rPr>
          <w:rFonts w:ascii="Arial" w:hAnsi="Arial" w:cs="Arial"/>
        </w:rPr>
        <w:t>hebliches Umdenken gerade im Bereich der Behindertenhilfe bei den Leistungserbringern.</w:t>
      </w:r>
    </w:p>
    <w:p w:rsidR="005660D3" w:rsidRPr="005660D3" w:rsidRDefault="005660D3" w:rsidP="005660D3">
      <w:pPr>
        <w:jc w:val="both"/>
        <w:rPr>
          <w:rFonts w:ascii="Arial" w:hAnsi="Arial" w:cs="Arial"/>
        </w:rPr>
      </w:pPr>
    </w:p>
    <w:p w:rsidR="00145B4A" w:rsidRPr="005660D3" w:rsidRDefault="00145B4A" w:rsidP="005660D3">
      <w:pPr>
        <w:pStyle w:val="Listenabsatz"/>
        <w:numPr>
          <w:ilvl w:val="0"/>
          <w:numId w:val="1"/>
        </w:numPr>
        <w:jc w:val="both"/>
        <w:rPr>
          <w:rFonts w:ascii="Arial" w:hAnsi="Arial" w:cs="Arial"/>
        </w:rPr>
      </w:pPr>
      <w:r w:rsidRPr="005660D3">
        <w:rPr>
          <w:rFonts w:ascii="Arial" w:hAnsi="Arial" w:cs="Arial"/>
        </w:rPr>
        <w:t>Das Recht auf Anerkennung als Person als Menschenrecht</w:t>
      </w:r>
    </w:p>
    <w:p w:rsidR="00D10B60" w:rsidRPr="005660D3" w:rsidRDefault="00DB01FA" w:rsidP="005660D3">
      <w:pPr>
        <w:jc w:val="both"/>
        <w:rPr>
          <w:rFonts w:ascii="Arial" w:hAnsi="Arial" w:cs="Arial"/>
        </w:rPr>
      </w:pPr>
      <w:r w:rsidRPr="005660D3">
        <w:rPr>
          <w:rFonts w:ascii="Arial" w:hAnsi="Arial" w:cs="Arial"/>
        </w:rPr>
        <w:t xml:space="preserve">Das Recht auf Anerkennung als Person als Menschenrecht ist bereits in der Allgemeinen Erklärung der Menschenrechte von 1948 enthalten. Auch der </w:t>
      </w:r>
      <w:r w:rsidR="00524896" w:rsidRPr="005660D3">
        <w:rPr>
          <w:rFonts w:ascii="Arial" w:hAnsi="Arial" w:cs="Arial"/>
        </w:rPr>
        <w:t>I</w:t>
      </w:r>
      <w:r w:rsidRPr="005660D3">
        <w:rPr>
          <w:rFonts w:ascii="Arial" w:hAnsi="Arial" w:cs="Arial"/>
        </w:rPr>
        <w:t>nternationale Zivilrecht</w:t>
      </w:r>
      <w:r w:rsidRPr="005660D3">
        <w:rPr>
          <w:rFonts w:ascii="Arial" w:hAnsi="Arial" w:cs="Arial"/>
        </w:rPr>
        <w:t>s</w:t>
      </w:r>
      <w:r w:rsidRPr="005660D3">
        <w:rPr>
          <w:rFonts w:ascii="Arial" w:hAnsi="Arial" w:cs="Arial"/>
        </w:rPr>
        <w:t>pakt von 1966 und die Frauenrechtskonvention von 1979 enth</w:t>
      </w:r>
      <w:r w:rsidR="00524896" w:rsidRPr="005660D3">
        <w:rPr>
          <w:rFonts w:ascii="Arial" w:hAnsi="Arial" w:cs="Arial"/>
        </w:rPr>
        <w:t>a</w:t>
      </w:r>
      <w:r w:rsidRPr="005660D3">
        <w:rPr>
          <w:rFonts w:ascii="Arial" w:hAnsi="Arial" w:cs="Arial"/>
        </w:rPr>
        <w:t>lt</w:t>
      </w:r>
      <w:r w:rsidR="00524896" w:rsidRPr="005660D3">
        <w:rPr>
          <w:rFonts w:ascii="Arial" w:hAnsi="Arial" w:cs="Arial"/>
        </w:rPr>
        <w:t>en</w:t>
      </w:r>
      <w:r w:rsidRPr="005660D3">
        <w:rPr>
          <w:rFonts w:ascii="Arial" w:hAnsi="Arial" w:cs="Arial"/>
        </w:rPr>
        <w:t xml:space="preserve"> das Recht auf gleiche A</w:t>
      </w:r>
      <w:r w:rsidRPr="005660D3">
        <w:rPr>
          <w:rFonts w:ascii="Arial" w:hAnsi="Arial" w:cs="Arial"/>
        </w:rPr>
        <w:t>n</w:t>
      </w:r>
      <w:r w:rsidRPr="005660D3">
        <w:rPr>
          <w:rFonts w:ascii="Arial" w:hAnsi="Arial" w:cs="Arial"/>
        </w:rPr>
        <w:t>erkennung als Person als Menschenrecht. Im Zivil</w:t>
      </w:r>
      <w:r w:rsidR="00524896" w:rsidRPr="005660D3">
        <w:rPr>
          <w:rFonts w:ascii="Arial" w:hAnsi="Arial" w:cs="Arial"/>
        </w:rPr>
        <w:t>rechts</w:t>
      </w:r>
      <w:r w:rsidR="00DF34DC" w:rsidRPr="005660D3">
        <w:rPr>
          <w:rFonts w:ascii="Arial" w:hAnsi="Arial" w:cs="Arial"/>
        </w:rPr>
        <w:t>pakt</w:t>
      </w:r>
      <w:r w:rsidRPr="005660D3">
        <w:rPr>
          <w:rFonts w:ascii="Arial" w:hAnsi="Arial" w:cs="Arial"/>
        </w:rPr>
        <w:t xml:space="preserve"> gilt das Menschenrecht auf Anerkennung als Person überall und kann nicht</w:t>
      </w:r>
      <w:r w:rsidR="00524896" w:rsidRPr="005660D3">
        <w:rPr>
          <w:rFonts w:ascii="Arial" w:hAnsi="Arial" w:cs="Arial"/>
        </w:rPr>
        <w:t xml:space="preserve"> – </w:t>
      </w:r>
      <w:r w:rsidRPr="005660D3">
        <w:rPr>
          <w:rFonts w:ascii="Arial" w:hAnsi="Arial" w:cs="Arial"/>
        </w:rPr>
        <w:t>auch nicht im Notstand</w:t>
      </w:r>
      <w:r w:rsidR="00524896" w:rsidRPr="005660D3">
        <w:rPr>
          <w:rFonts w:ascii="Arial" w:hAnsi="Arial" w:cs="Arial"/>
        </w:rPr>
        <w:t xml:space="preserve"> – </w:t>
      </w:r>
      <w:r w:rsidRPr="005660D3">
        <w:rPr>
          <w:rFonts w:ascii="Arial" w:hAnsi="Arial" w:cs="Arial"/>
        </w:rPr>
        <w:t>außer Kraft gesetzt werden. Die Frauenrechtskonvention war das Vorbild für Art. 12 der UN BRK, der das Menschenrecht nicht nur auch für behinderte Menschen verbrieft</w:t>
      </w:r>
      <w:r w:rsidR="00524896" w:rsidRPr="005660D3">
        <w:rPr>
          <w:rFonts w:ascii="Arial" w:hAnsi="Arial" w:cs="Arial"/>
        </w:rPr>
        <w:t>,</w:t>
      </w:r>
      <w:r w:rsidR="00E863FC" w:rsidRPr="005660D3">
        <w:rPr>
          <w:rFonts w:ascii="Arial" w:hAnsi="Arial" w:cs="Arial"/>
        </w:rPr>
        <w:t xml:space="preserve"> </w:t>
      </w:r>
      <w:r w:rsidRPr="005660D3">
        <w:rPr>
          <w:rFonts w:ascii="Arial" w:hAnsi="Arial" w:cs="Arial"/>
        </w:rPr>
        <w:t>sondern darüber hinaus auch innovativ fortentwickelt. Denn mit der UN BRK wurde erstmals u</w:t>
      </w:r>
      <w:r w:rsidRPr="005660D3">
        <w:rPr>
          <w:rFonts w:ascii="Arial" w:hAnsi="Arial" w:cs="Arial"/>
        </w:rPr>
        <w:t>n</w:t>
      </w:r>
      <w:r w:rsidRPr="005660D3">
        <w:rPr>
          <w:rFonts w:ascii="Arial" w:hAnsi="Arial" w:cs="Arial"/>
        </w:rPr>
        <w:t>missverständlich g</w:t>
      </w:r>
      <w:r w:rsidRPr="005660D3">
        <w:rPr>
          <w:rFonts w:ascii="Arial" w:hAnsi="Arial" w:cs="Arial"/>
        </w:rPr>
        <w:t>e</w:t>
      </w:r>
      <w:r w:rsidRPr="005660D3">
        <w:rPr>
          <w:rFonts w:ascii="Arial" w:hAnsi="Arial" w:cs="Arial"/>
        </w:rPr>
        <w:t>klärt</w:t>
      </w:r>
      <w:r w:rsidR="00D10B60" w:rsidRPr="005660D3">
        <w:rPr>
          <w:rFonts w:ascii="Arial" w:hAnsi="Arial" w:cs="Arial"/>
        </w:rPr>
        <w:t>,</w:t>
      </w:r>
      <w:r w:rsidRPr="005660D3">
        <w:rPr>
          <w:rFonts w:ascii="Arial" w:hAnsi="Arial" w:cs="Arial"/>
        </w:rPr>
        <w:t xml:space="preserve"> dass das Recht auf Anerkennung als Person vor dem Recht nicht nur die Rechtsfähigkeit</w:t>
      </w:r>
      <w:r w:rsidR="005553BA" w:rsidRPr="005660D3">
        <w:rPr>
          <w:rFonts w:ascii="Arial" w:hAnsi="Arial" w:cs="Arial"/>
        </w:rPr>
        <w:t>,</w:t>
      </w:r>
      <w:r w:rsidRPr="005660D3">
        <w:rPr>
          <w:rFonts w:ascii="Arial" w:hAnsi="Arial" w:cs="Arial"/>
        </w:rPr>
        <w:t xml:space="preserve"> sondern auch die Handlungsfähigkeit beinhaltet. Diese Unterscheidung </w:t>
      </w:r>
      <w:r w:rsidR="00D10B60" w:rsidRPr="005660D3">
        <w:rPr>
          <w:rFonts w:ascii="Arial" w:hAnsi="Arial" w:cs="Arial"/>
        </w:rPr>
        <w:t xml:space="preserve">kennen </w:t>
      </w:r>
      <w:r w:rsidRPr="005660D3">
        <w:rPr>
          <w:rFonts w:ascii="Arial" w:hAnsi="Arial" w:cs="Arial"/>
        </w:rPr>
        <w:t>nicht alle Rechtsordnungen, aber die</w:t>
      </w:r>
      <w:r w:rsidR="005553BA" w:rsidRPr="005660D3">
        <w:rPr>
          <w:rFonts w:ascii="Arial" w:hAnsi="Arial" w:cs="Arial"/>
        </w:rPr>
        <w:t>,</w:t>
      </w:r>
      <w:r w:rsidRPr="005660D3">
        <w:rPr>
          <w:rFonts w:ascii="Arial" w:hAnsi="Arial" w:cs="Arial"/>
        </w:rPr>
        <w:t xml:space="preserve"> die sie kennen, unte</w:t>
      </w:r>
      <w:r w:rsidRPr="005660D3">
        <w:rPr>
          <w:rFonts w:ascii="Arial" w:hAnsi="Arial" w:cs="Arial"/>
        </w:rPr>
        <w:t>r</w:t>
      </w:r>
      <w:r w:rsidRPr="005660D3">
        <w:rPr>
          <w:rFonts w:ascii="Arial" w:hAnsi="Arial" w:cs="Arial"/>
        </w:rPr>
        <w:t>scheiden zwischen der Fähigkeit</w:t>
      </w:r>
      <w:r w:rsidR="00D10B60" w:rsidRPr="005660D3">
        <w:rPr>
          <w:rFonts w:ascii="Arial" w:hAnsi="Arial" w:cs="Arial"/>
        </w:rPr>
        <w:t>,</w:t>
      </w:r>
      <w:r w:rsidRPr="005660D3">
        <w:rPr>
          <w:rFonts w:ascii="Arial" w:hAnsi="Arial" w:cs="Arial"/>
        </w:rPr>
        <w:t xml:space="preserve"> Rechte zu haben, und der Fähigkeit</w:t>
      </w:r>
      <w:r w:rsidR="005553BA" w:rsidRPr="005660D3">
        <w:rPr>
          <w:rFonts w:ascii="Arial" w:hAnsi="Arial" w:cs="Arial"/>
        </w:rPr>
        <w:t>,</w:t>
      </w:r>
      <w:r w:rsidRPr="005660D3">
        <w:rPr>
          <w:rFonts w:ascii="Arial" w:hAnsi="Arial" w:cs="Arial"/>
        </w:rPr>
        <w:t xml:space="preserve"> Rechte ausz</w:t>
      </w:r>
      <w:r w:rsidRPr="005660D3">
        <w:rPr>
          <w:rFonts w:ascii="Arial" w:hAnsi="Arial" w:cs="Arial"/>
        </w:rPr>
        <w:t>u</w:t>
      </w:r>
      <w:r w:rsidRPr="005660D3">
        <w:rPr>
          <w:rFonts w:ascii="Arial" w:hAnsi="Arial" w:cs="Arial"/>
        </w:rPr>
        <w:t>üben. Diese zweite Komponente, die Fähigkeit</w:t>
      </w:r>
      <w:r w:rsidR="005553BA" w:rsidRPr="005660D3">
        <w:rPr>
          <w:rFonts w:ascii="Arial" w:hAnsi="Arial" w:cs="Arial"/>
        </w:rPr>
        <w:t>,</w:t>
      </w:r>
      <w:r w:rsidRPr="005660D3">
        <w:rPr>
          <w:rFonts w:ascii="Arial" w:hAnsi="Arial" w:cs="Arial"/>
        </w:rPr>
        <w:t xml:space="preserve"> rechtsverbindlich zu handeln, wurde in der Vergangenheit und </w:t>
      </w:r>
      <w:r w:rsidR="00D10B60" w:rsidRPr="005660D3">
        <w:rPr>
          <w:rFonts w:ascii="Arial" w:hAnsi="Arial" w:cs="Arial"/>
        </w:rPr>
        <w:t xml:space="preserve">wird </w:t>
      </w:r>
      <w:r w:rsidR="005553BA" w:rsidRPr="005660D3">
        <w:rPr>
          <w:rFonts w:ascii="Arial" w:hAnsi="Arial" w:cs="Arial"/>
        </w:rPr>
        <w:t xml:space="preserve">in </w:t>
      </w:r>
      <w:r w:rsidRPr="005660D3">
        <w:rPr>
          <w:rFonts w:ascii="Arial" w:hAnsi="Arial" w:cs="Arial"/>
        </w:rPr>
        <w:t>der Gegenwart bestimmten Gruppen aberkannt: Sklaven, Frauen,</w:t>
      </w:r>
      <w:r w:rsidR="00D2664B" w:rsidRPr="005660D3">
        <w:rPr>
          <w:rFonts w:ascii="Arial" w:hAnsi="Arial" w:cs="Arial"/>
        </w:rPr>
        <w:t xml:space="preserve"> Personen mit anderer oder ohne Staatsbürgerschaft </w:t>
      </w:r>
      <w:r w:rsidRPr="005660D3">
        <w:rPr>
          <w:rFonts w:ascii="Arial" w:hAnsi="Arial" w:cs="Arial"/>
        </w:rPr>
        <w:t>und natürlich behinderten Menschen.</w:t>
      </w:r>
      <w:r w:rsidR="00D2664B" w:rsidRPr="005660D3">
        <w:rPr>
          <w:rFonts w:ascii="Arial" w:hAnsi="Arial" w:cs="Arial"/>
        </w:rPr>
        <w:t xml:space="preserve"> </w:t>
      </w:r>
    </w:p>
    <w:p w:rsidR="00DF34DC" w:rsidRPr="005660D3" w:rsidRDefault="00D2664B" w:rsidP="005660D3">
      <w:pPr>
        <w:jc w:val="both"/>
        <w:rPr>
          <w:rFonts w:ascii="Arial" w:hAnsi="Arial" w:cs="Arial"/>
        </w:rPr>
      </w:pPr>
      <w:r w:rsidRPr="005660D3">
        <w:rPr>
          <w:rFonts w:ascii="Arial" w:hAnsi="Arial" w:cs="Arial"/>
        </w:rPr>
        <w:t xml:space="preserve">Art. 12 Abs. 1 und 2 </w:t>
      </w:r>
      <w:r w:rsidR="00D10B60" w:rsidRPr="005660D3">
        <w:rPr>
          <w:rFonts w:ascii="Arial" w:hAnsi="Arial" w:cs="Arial"/>
        </w:rPr>
        <w:t xml:space="preserve">UN BRK </w:t>
      </w:r>
      <w:r w:rsidRPr="005660D3">
        <w:rPr>
          <w:rFonts w:ascii="Arial" w:hAnsi="Arial" w:cs="Arial"/>
        </w:rPr>
        <w:t>klären unmissverständlich</w:t>
      </w:r>
      <w:r w:rsidR="00D10B60" w:rsidRPr="005660D3">
        <w:rPr>
          <w:rFonts w:ascii="Arial" w:hAnsi="Arial" w:cs="Arial"/>
        </w:rPr>
        <w:t>,</w:t>
      </w:r>
      <w:r w:rsidRPr="005660D3">
        <w:rPr>
          <w:rFonts w:ascii="Arial" w:hAnsi="Arial" w:cs="Arial"/>
        </w:rPr>
        <w:t xml:space="preserve"> dass alle behinderten Menschen als rechtlich handlungsfähig anzuerkennen sind. Die rechtliche Handlungsfähigkeit gehört somit zum Wesensbestandteil dieses Menschenrechts. Das Recht</w:t>
      </w:r>
      <w:r w:rsidR="006209F2" w:rsidRPr="005660D3">
        <w:rPr>
          <w:rFonts w:ascii="Arial" w:hAnsi="Arial" w:cs="Arial"/>
        </w:rPr>
        <w:t>,</w:t>
      </w:r>
      <w:r w:rsidRPr="005660D3">
        <w:rPr>
          <w:rFonts w:ascii="Arial" w:hAnsi="Arial" w:cs="Arial"/>
        </w:rPr>
        <w:t xml:space="preserve"> als Rechtssubjekt a</w:t>
      </w:r>
      <w:r w:rsidRPr="005660D3">
        <w:rPr>
          <w:rFonts w:ascii="Arial" w:hAnsi="Arial" w:cs="Arial"/>
        </w:rPr>
        <w:t>n</w:t>
      </w:r>
      <w:r w:rsidRPr="005660D3">
        <w:rPr>
          <w:rFonts w:ascii="Arial" w:hAnsi="Arial" w:cs="Arial"/>
        </w:rPr>
        <w:t>erk</w:t>
      </w:r>
      <w:r w:rsidR="00DF34DC" w:rsidRPr="005660D3">
        <w:rPr>
          <w:rFonts w:ascii="Arial" w:hAnsi="Arial" w:cs="Arial"/>
        </w:rPr>
        <w:t>annt</w:t>
      </w:r>
      <w:r w:rsidRPr="005660D3">
        <w:rPr>
          <w:rFonts w:ascii="Arial" w:hAnsi="Arial" w:cs="Arial"/>
        </w:rPr>
        <w:t xml:space="preserve"> zu werden</w:t>
      </w:r>
      <w:r w:rsidR="006209F2" w:rsidRPr="005660D3">
        <w:rPr>
          <w:rFonts w:ascii="Arial" w:hAnsi="Arial" w:cs="Arial"/>
        </w:rPr>
        <w:t>,</w:t>
      </w:r>
      <w:r w:rsidRPr="005660D3">
        <w:rPr>
          <w:rFonts w:ascii="Arial" w:hAnsi="Arial" w:cs="Arial"/>
        </w:rPr>
        <w:t xml:space="preserve"> ist eines der grundlegenden Menschenrechte, ganz im Sinne von Hannah Arendt, die </w:t>
      </w:r>
      <w:r w:rsidR="00D10B60" w:rsidRPr="005660D3">
        <w:rPr>
          <w:rFonts w:ascii="Arial" w:hAnsi="Arial" w:cs="Arial"/>
        </w:rPr>
        <w:t xml:space="preserve">den Ausdruck </w:t>
      </w:r>
      <w:r w:rsidR="006209F2" w:rsidRPr="005660D3">
        <w:rPr>
          <w:rFonts w:ascii="Arial" w:hAnsi="Arial" w:cs="Arial"/>
        </w:rPr>
        <w:t>„</w:t>
      </w:r>
      <w:r w:rsidR="00D10B60" w:rsidRPr="005660D3">
        <w:rPr>
          <w:rFonts w:ascii="Arial" w:hAnsi="Arial" w:cs="Arial"/>
        </w:rPr>
        <w:t xml:space="preserve">das </w:t>
      </w:r>
      <w:r w:rsidRPr="005660D3">
        <w:rPr>
          <w:rFonts w:ascii="Arial" w:hAnsi="Arial" w:cs="Arial"/>
        </w:rPr>
        <w:t>Recht</w:t>
      </w:r>
      <w:r w:rsidR="00D10B60" w:rsidRPr="005660D3">
        <w:rPr>
          <w:rFonts w:ascii="Arial" w:hAnsi="Arial" w:cs="Arial"/>
        </w:rPr>
        <w:t>,</w:t>
      </w:r>
      <w:r w:rsidRPr="005660D3">
        <w:rPr>
          <w:rFonts w:ascii="Arial" w:hAnsi="Arial" w:cs="Arial"/>
        </w:rPr>
        <w:t xml:space="preserve"> Rechte zu haben</w:t>
      </w:r>
      <w:r w:rsidR="006209F2" w:rsidRPr="005660D3">
        <w:rPr>
          <w:rFonts w:ascii="Arial" w:hAnsi="Arial" w:cs="Arial"/>
        </w:rPr>
        <w:t>“</w:t>
      </w:r>
      <w:r w:rsidRPr="005660D3">
        <w:rPr>
          <w:rFonts w:ascii="Arial" w:hAnsi="Arial" w:cs="Arial"/>
        </w:rPr>
        <w:t xml:space="preserve"> </w:t>
      </w:r>
      <w:r w:rsidR="00D10B60" w:rsidRPr="005660D3">
        <w:rPr>
          <w:rFonts w:ascii="Arial" w:hAnsi="Arial" w:cs="Arial"/>
        </w:rPr>
        <w:t>prägte</w:t>
      </w:r>
      <w:r w:rsidRPr="005660D3">
        <w:rPr>
          <w:rFonts w:ascii="Arial" w:hAnsi="Arial" w:cs="Arial"/>
        </w:rPr>
        <w:t>. Nur wer als Rechtssubjekt anerkannt ist, kann den gesamten Katalog der Menschenrechte in A</w:t>
      </w:r>
      <w:r w:rsidRPr="005660D3">
        <w:rPr>
          <w:rFonts w:ascii="Arial" w:hAnsi="Arial" w:cs="Arial"/>
        </w:rPr>
        <w:t>n</w:t>
      </w:r>
      <w:r w:rsidRPr="005660D3">
        <w:rPr>
          <w:rFonts w:ascii="Arial" w:hAnsi="Arial" w:cs="Arial"/>
        </w:rPr>
        <w:t>spruch nehmen.</w:t>
      </w:r>
      <w:r w:rsidR="00DF34DC" w:rsidRPr="005660D3">
        <w:rPr>
          <w:rFonts w:ascii="Arial" w:hAnsi="Arial" w:cs="Arial"/>
        </w:rPr>
        <w:t xml:space="preserve"> Wer keine rechtliche Handlungsfähigkeit besitzt</w:t>
      </w:r>
      <w:r w:rsidR="006209F2" w:rsidRPr="005660D3">
        <w:rPr>
          <w:rFonts w:ascii="Arial" w:hAnsi="Arial" w:cs="Arial"/>
        </w:rPr>
        <w:t>,</w:t>
      </w:r>
      <w:r w:rsidR="00DF34DC" w:rsidRPr="005660D3">
        <w:rPr>
          <w:rFonts w:ascii="Arial" w:hAnsi="Arial" w:cs="Arial"/>
        </w:rPr>
        <w:t xml:space="preserve"> ist zivilrechtl</w:t>
      </w:r>
      <w:r w:rsidR="00E863FC" w:rsidRPr="005660D3">
        <w:rPr>
          <w:rFonts w:ascii="Arial" w:hAnsi="Arial" w:cs="Arial"/>
        </w:rPr>
        <w:t>ich</w:t>
      </w:r>
      <w:r w:rsidR="00DF34DC" w:rsidRPr="005660D3">
        <w:rPr>
          <w:rFonts w:ascii="Arial" w:hAnsi="Arial" w:cs="Arial"/>
        </w:rPr>
        <w:t xml:space="preserve"> tot.</w:t>
      </w:r>
      <w:r w:rsidR="00AD2BCD" w:rsidRPr="005660D3">
        <w:rPr>
          <w:rFonts w:ascii="Arial" w:hAnsi="Arial" w:cs="Arial"/>
        </w:rPr>
        <w:t xml:space="preserve"> </w:t>
      </w:r>
    </w:p>
    <w:p w:rsidR="00883BCE" w:rsidRPr="005660D3" w:rsidRDefault="00D2664B" w:rsidP="005660D3">
      <w:pPr>
        <w:jc w:val="both"/>
        <w:rPr>
          <w:rFonts w:ascii="Arial" w:hAnsi="Arial" w:cs="Arial"/>
        </w:rPr>
      </w:pPr>
      <w:r w:rsidRPr="005660D3">
        <w:rPr>
          <w:rFonts w:ascii="Arial" w:hAnsi="Arial" w:cs="Arial"/>
        </w:rPr>
        <w:t xml:space="preserve">Art. 12 Abs. 3 UN BRK führt als weitere Innovation das Konzept der assistierten Handlungsfähigkeit in das Völkerrecht ein. Er lautet: </w:t>
      </w:r>
      <w:r w:rsidR="006209F2" w:rsidRPr="005660D3">
        <w:rPr>
          <w:rFonts w:ascii="Arial" w:hAnsi="Arial" w:cs="Arial"/>
        </w:rPr>
        <w:t>„</w:t>
      </w:r>
      <w:r w:rsidRPr="005660D3">
        <w:rPr>
          <w:rFonts w:ascii="Arial" w:hAnsi="Arial" w:cs="Arial"/>
        </w:rPr>
        <w:t>Die Vertragsstaaten treffen g</w:t>
      </w:r>
      <w:r w:rsidRPr="005660D3">
        <w:rPr>
          <w:rFonts w:ascii="Arial" w:hAnsi="Arial" w:cs="Arial"/>
        </w:rPr>
        <w:t>e</w:t>
      </w:r>
      <w:r w:rsidRPr="005660D3">
        <w:rPr>
          <w:rFonts w:ascii="Arial" w:hAnsi="Arial" w:cs="Arial"/>
        </w:rPr>
        <w:t>eignete Ma</w:t>
      </w:r>
      <w:r w:rsidRPr="005660D3">
        <w:rPr>
          <w:rFonts w:ascii="Arial" w:hAnsi="Arial" w:cs="Arial"/>
        </w:rPr>
        <w:t>ß</w:t>
      </w:r>
      <w:r w:rsidRPr="005660D3">
        <w:rPr>
          <w:rFonts w:ascii="Arial" w:hAnsi="Arial" w:cs="Arial"/>
        </w:rPr>
        <w:t>nahmen, um Menschen mit Behinderungen Zugang zu der Unterstützung zu verschaffen, die sie bei der Ausübung ihrer Rechts- und Handlungsfähigkeit gegebene</w:t>
      </w:r>
      <w:r w:rsidRPr="005660D3">
        <w:rPr>
          <w:rFonts w:ascii="Arial" w:hAnsi="Arial" w:cs="Arial"/>
        </w:rPr>
        <w:t>n</w:t>
      </w:r>
      <w:r w:rsidRPr="005660D3">
        <w:rPr>
          <w:rFonts w:ascii="Arial" w:hAnsi="Arial" w:cs="Arial"/>
        </w:rPr>
        <w:t>falls benötigen.</w:t>
      </w:r>
      <w:r w:rsidR="006209F2" w:rsidRPr="005660D3">
        <w:rPr>
          <w:rFonts w:ascii="Arial" w:hAnsi="Arial" w:cs="Arial"/>
        </w:rPr>
        <w:t>“</w:t>
      </w:r>
      <w:r w:rsidR="00586135" w:rsidRPr="005660D3">
        <w:rPr>
          <w:rFonts w:ascii="Arial" w:hAnsi="Arial" w:cs="Arial"/>
        </w:rPr>
        <w:t xml:space="preserve"> </w:t>
      </w:r>
      <w:r w:rsidR="00AD2BCD" w:rsidRPr="005660D3">
        <w:rPr>
          <w:rFonts w:ascii="Arial" w:hAnsi="Arial" w:cs="Arial"/>
        </w:rPr>
        <w:t>Damit sind zwei wichtige Kernelemente des Menschenrechtsmodells von Behinderung gemeint: Erstens, Behinderung und Autonomie sind keine Gegensätze. Auch wer aufgrund einer Behinderung Unterstützung benötigt, behält das Recht</w:t>
      </w:r>
      <w:r w:rsidR="006209F2" w:rsidRPr="005660D3">
        <w:rPr>
          <w:rFonts w:ascii="Arial" w:hAnsi="Arial" w:cs="Arial"/>
        </w:rPr>
        <w:t>,</w:t>
      </w:r>
      <w:r w:rsidR="00AD2BCD" w:rsidRPr="005660D3">
        <w:rPr>
          <w:rFonts w:ascii="Arial" w:hAnsi="Arial" w:cs="Arial"/>
        </w:rPr>
        <w:t xml:space="preserve"> autonom zu handeln. Zweitens, das Recht auf Anerkennung als Person vor dem Recht ist auch ein Gleichheitsrecht. Behinderte Menschen, die für rechtserhebliche Handlungen Unte</w:t>
      </w:r>
      <w:r w:rsidR="00AD2BCD" w:rsidRPr="005660D3">
        <w:rPr>
          <w:rFonts w:ascii="Arial" w:hAnsi="Arial" w:cs="Arial"/>
        </w:rPr>
        <w:t>r</w:t>
      </w:r>
      <w:r w:rsidR="00AD2BCD" w:rsidRPr="005660D3">
        <w:rPr>
          <w:rFonts w:ascii="Arial" w:hAnsi="Arial" w:cs="Arial"/>
        </w:rPr>
        <w:t>stützung benötigen, haben das gleiche Recht wie nicht behinderte Menschen, in ihrem Leben eigene Entscheidungen zu treffen. Ein Leben zu führen, das ihren eigenen Vo</w:t>
      </w:r>
      <w:r w:rsidR="00AD2BCD" w:rsidRPr="005660D3">
        <w:rPr>
          <w:rFonts w:ascii="Arial" w:hAnsi="Arial" w:cs="Arial"/>
        </w:rPr>
        <w:t>r</w:t>
      </w:r>
      <w:r w:rsidR="00AD2BCD" w:rsidRPr="005660D3">
        <w:rPr>
          <w:rFonts w:ascii="Arial" w:hAnsi="Arial" w:cs="Arial"/>
        </w:rPr>
        <w:t>stellungen entspricht. Darin liegt eine klare Absage an das Rechtsinstitut der Ei</w:t>
      </w:r>
      <w:r w:rsidR="00AD2BCD" w:rsidRPr="005660D3">
        <w:rPr>
          <w:rFonts w:ascii="Arial" w:hAnsi="Arial" w:cs="Arial"/>
        </w:rPr>
        <w:t>n</w:t>
      </w:r>
      <w:r w:rsidR="00AD2BCD" w:rsidRPr="005660D3">
        <w:rPr>
          <w:rFonts w:ascii="Arial" w:hAnsi="Arial" w:cs="Arial"/>
        </w:rPr>
        <w:t xml:space="preserve">willigungsunfähigkeit bzw. rechtlichen </w:t>
      </w:r>
      <w:r w:rsidR="00F127B2" w:rsidRPr="005660D3">
        <w:rPr>
          <w:rFonts w:ascii="Arial" w:hAnsi="Arial" w:cs="Arial"/>
        </w:rPr>
        <w:t>Handlung</w:t>
      </w:r>
      <w:r w:rsidR="00F127B2" w:rsidRPr="005660D3">
        <w:rPr>
          <w:rFonts w:ascii="Arial" w:hAnsi="Arial" w:cs="Arial"/>
        </w:rPr>
        <w:t>s</w:t>
      </w:r>
      <w:r w:rsidR="00F127B2" w:rsidRPr="005660D3">
        <w:rPr>
          <w:rFonts w:ascii="Arial" w:hAnsi="Arial" w:cs="Arial"/>
        </w:rPr>
        <w:t>unfähigkeit</w:t>
      </w:r>
      <w:r w:rsidR="00DF34DC" w:rsidRPr="005660D3">
        <w:rPr>
          <w:rFonts w:ascii="Arial" w:hAnsi="Arial" w:cs="Arial"/>
        </w:rPr>
        <w:t xml:space="preserve"> aufgrund einer Behinderung</w:t>
      </w:r>
      <w:r w:rsidR="00F127B2" w:rsidRPr="005660D3">
        <w:rPr>
          <w:rFonts w:ascii="Arial" w:hAnsi="Arial" w:cs="Arial"/>
        </w:rPr>
        <w:t>. Mit diese</w:t>
      </w:r>
      <w:r w:rsidR="006209F2" w:rsidRPr="005660D3">
        <w:rPr>
          <w:rFonts w:ascii="Arial" w:hAnsi="Arial" w:cs="Arial"/>
        </w:rPr>
        <w:t>n</w:t>
      </w:r>
      <w:r w:rsidR="00AD2BCD" w:rsidRPr="005660D3">
        <w:rPr>
          <w:rFonts w:ascii="Arial" w:hAnsi="Arial" w:cs="Arial"/>
        </w:rPr>
        <w:t xml:space="preserve"> rechtlichen Konstrukten wurde und wird behinderten Menschen weltweit, in</w:t>
      </w:r>
      <w:r w:rsidR="00AD2BCD" w:rsidRPr="005660D3">
        <w:rPr>
          <w:rFonts w:ascii="Arial" w:hAnsi="Arial" w:cs="Arial"/>
        </w:rPr>
        <w:t>s</w:t>
      </w:r>
      <w:r w:rsidR="00AD2BCD" w:rsidRPr="005660D3">
        <w:rPr>
          <w:rFonts w:ascii="Arial" w:hAnsi="Arial" w:cs="Arial"/>
        </w:rPr>
        <w:t>besondere wenn sie kognitiv oder psychosozial beeinträchtigt sind, das Recht auf Recht</w:t>
      </w:r>
      <w:r w:rsidR="00AD2BCD" w:rsidRPr="005660D3">
        <w:rPr>
          <w:rFonts w:ascii="Arial" w:hAnsi="Arial" w:cs="Arial"/>
        </w:rPr>
        <w:t>s</w:t>
      </w:r>
      <w:r w:rsidR="00AD2BCD" w:rsidRPr="005660D3">
        <w:rPr>
          <w:rFonts w:ascii="Arial" w:hAnsi="Arial" w:cs="Arial"/>
        </w:rPr>
        <w:t xml:space="preserve">subjektivität genommen bzw. </w:t>
      </w:r>
      <w:r w:rsidR="00F127B2" w:rsidRPr="005660D3">
        <w:rPr>
          <w:rFonts w:ascii="Arial" w:hAnsi="Arial" w:cs="Arial"/>
        </w:rPr>
        <w:t xml:space="preserve">sie werden darin </w:t>
      </w:r>
      <w:r w:rsidR="00AD2BCD" w:rsidRPr="005660D3">
        <w:rPr>
          <w:rFonts w:ascii="Arial" w:hAnsi="Arial" w:cs="Arial"/>
        </w:rPr>
        <w:t>beschrä</w:t>
      </w:r>
      <w:r w:rsidR="00F127B2" w:rsidRPr="005660D3">
        <w:rPr>
          <w:rFonts w:ascii="Arial" w:hAnsi="Arial" w:cs="Arial"/>
        </w:rPr>
        <w:t>nkt. Die Dichotomie zwischen freiem und unfreiem Willen im Kontext von Behinderung ist in den meisten Fällen eine Fiktion. Damit sei nicht behauptet, behinderte Menschen könnten nicht auch in den Z</w:t>
      </w:r>
      <w:r w:rsidR="00F127B2" w:rsidRPr="005660D3">
        <w:rPr>
          <w:rFonts w:ascii="Arial" w:hAnsi="Arial" w:cs="Arial"/>
        </w:rPr>
        <w:t>u</w:t>
      </w:r>
      <w:r w:rsidR="00F127B2" w:rsidRPr="005660D3">
        <w:rPr>
          <w:rFonts w:ascii="Arial" w:hAnsi="Arial" w:cs="Arial"/>
        </w:rPr>
        <w:lastRenderedPageBreak/>
        <w:t>stand der Willenlosigkeit, der Unzurechnungsfähigkeit oder der rechtlichen Handlungsu</w:t>
      </w:r>
      <w:r w:rsidR="00F127B2" w:rsidRPr="005660D3">
        <w:rPr>
          <w:rFonts w:ascii="Arial" w:hAnsi="Arial" w:cs="Arial"/>
        </w:rPr>
        <w:t>n</w:t>
      </w:r>
      <w:r w:rsidR="00F127B2" w:rsidRPr="005660D3">
        <w:rPr>
          <w:rFonts w:ascii="Arial" w:hAnsi="Arial" w:cs="Arial"/>
        </w:rPr>
        <w:t xml:space="preserve">fähigkeit gelangen. Alle Menschen erfahren diese Zustände im Leben: </w:t>
      </w:r>
      <w:r w:rsidR="006209F2" w:rsidRPr="005660D3">
        <w:rPr>
          <w:rFonts w:ascii="Arial" w:hAnsi="Arial" w:cs="Arial"/>
        </w:rPr>
        <w:t>e</w:t>
      </w:r>
      <w:r w:rsidR="00F127B2" w:rsidRPr="005660D3">
        <w:rPr>
          <w:rFonts w:ascii="Arial" w:hAnsi="Arial" w:cs="Arial"/>
        </w:rPr>
        <w:t xml:space="preserve">twa als Kleinkind, im Zustand der Bewusstlosigkeit oder des </w:t>
      </w:r>
      <w:r w:rsidR="004F39FA" w:rsidRPr="005660D3">
        <w:rPr>
          <w:rFonts w:ascii="Arial" w:hAnsi="Arial" w:cs="Arial"/>
        </w:rPr>
        <w:t>Komas</w:t>
      </w:r>
      <w:r w:rsidR="00F127B2" w:rsidRPr="005660D3">
        <w:rPr>
          <w:rFonts w:ascii="Arial" w:hAnsi="Arial" w:cs="Arial"/>
        </w:rPr>
        <w:t xml:space="preserve">, </w:t>
      </w:r>
      <w:r w:rsidR="004F39FA" w:rsidRPr="005660D3">
        <w:rPr>
          <w:rFonts w:ascii="Arial" w:hAnsi="Arial" w:cs="Arial"/>
        </w:rPr>
        <w:t>während des Schlafs, eventuell au</w:t>
      </w:r>
      <w:r w:rsidR="004F39FA" w:rsidRPr="005660D3">
        <w:rPr>
          <w:rFonts w:ascii="Arial" w:hAnsi="Arial" w:cs="Arial"/>
        </w:rPr>
        <w:t>f</w:t>
      </w:r>
      <w:r w:rsidR="004F39FA" w:rsidRPr="005660D3">
        <w:rPr>
          <w:rFonts w:ascii="Arial" w:hAnsi="Arial" w:cs="Arial"/>
        </w:rPr>
        <w:t>grund des Konsums von Alkohol oder Drogen. Aber obwohl kein Mensch stets wach, kognitiv auf der Höhe, zurechnungsfähig, mithin unverletzlich ist, wird das Menschenrecht auf Anerkennung als Person nur bestimmten Menschen verwehrt bzw. eingeschränkt g</w:t>
      </w:r>
      <w:r w:rsidR="004F39FA" w:rsidRPr="005660D3">
        <w:rPr>
          <w:rFonts w:ascii="Arial" w:hAnsi="Arial" w:cs="Arial"/>
        </w:rPr>
        <w:t>e</w:t>
      </w:r>
      <w:r w:rsidR="004F39FA" w:rsidRPr="005660D3">
        <w:rPr>
          <w:rFonts w:ascii="Arial" w:hAnsi="Arial" w:cs="Arial"/>
        </w:rPr>
        <w:t>währt. Dazu gehören in der heutigen Zeit Kinder, in bestimmten Recht</w:t>
      </w:r>
      <w:r w:rsidR="004F39FA" w:rsidRPr="005660D3">
        <w:rPr>
          <w:rFonts w:ascii="Arial" w:hAnsi="Arial" w:cs="Arial"/>
        </w:rPr>
        <w:t>s</w:t>
      </w:r>
      <w:r w:rsidR="00883BCE" w:rsidRPr="005660D3">
        <w:rPr>
          <w:rFonts w:ascii="Arial" w:hAnsi="Arial" w:cs="Arial"/>
        </w:rPr>
        <w:t>k</w:t>
      </w:r>
      <w:r w:rsidR="004F39FA" w:rsidRPr="005660D3">
        <w:rPr>
          <w:rFonts w:ascii="Arial" w:hAnsi="Arial" w:cs="Arial"/>
        </w:rPr>
        <w:t>ulturen Frauen und fast überall Menschen mit Behinderung</w:t>
      </w:r>
      <w:r w:rsidR="00883BCE" w:rsidRPr="005660D3">
        <w:rPr>
          <w:rFonts w:ascii="Arial" w:hAnsi="Arial" w:cs="Arial"/>
        </w:rPr>
        <w:t>en</w:t>
      </w:r>
      <w:r w:rsidR="004F39FA" w:rsidRPr="005660D3">
        <w:rPr>
          <w:rFonts w:ascii="Arial" w:hAnsi="Arial" w:cs="Arial"/>
        </w:rPr>
        <w:t>. Indem einigen behinderten Menschen, basierend auf ihrer gesundheitlichen Beeinträchtigung, ein unfreier Wille attestiert wird, werden sie zugleich auf ein anderes rechtliches Gleis geschoben. Fürsorgeunte</w:t>
      </w:r>
      <w:r w:rsidR="004F39FA" w:rsidRPr="005660D3">
        <w:rPr>
          <w:rFonts w:ascii="Arial" w:hAnsi="Arial" w:cs="Arial"/>
        </w:rPr>
        <w:t>r</w:t>
      </w:r>
      <w:r w:rsidR="004F39FA" w:rsidRPr="005660D3">
        <w:rPr>
          <w:rFonts w:ascii="Arial" w:hAnsi="Arial" w:cs="Arial"/>
        </w:rPr>
        <w:t>stützung wird gewährt durch Vormundschaft oder Betreuungsrecht,</w:t>
      </w:r>
      <w:r w:rsidR="00585D24" w:rsidRPr="005660D3">
        <w:rPr>
          <w:rFonts w:ascii="Arial" w:hAnsi="Arial" w:cs="Arial"/>
        </w:rPr>
        <w:t xml:space="preserve"> durch Einweisung in Sonde</w:t>
      </w:r>
      <w:r w:rsidR="00585D24" w:rsidRPr="005660D3">
        <w:rPr>
          <w:rFonts w:ascii="Arial" w:hAnsi="Arial" w:cs="Arial"/>
        </w:rPr>
        <w:t>r</w:t>
      </w:r>
      <w:r w:rsidR="00585D24" w:rsidRPr="005660D3">
        <w:rPr>
          <w:rFonts w:ascii="Arial" w:hAnsi="Arial" w:cs="Arial"/>
        </w:rPr>
        <w:t>institutionen und</w:t>
      </w:r>
      <w:r w:rsidR="006209F2" w:rsidRPr="005660D3">
        <w:rPr>
          <w:rFonts w:ascii="Arial" w:hAnsi="Arial" w:cs="Arial"/>
        </w:rPr>
        <w:t>/</w:t>
      </w:r>
      <w:r w:rsidR="00585D24" w:rsidRPr="005660D3">
        <w:rPr>
          <w:rFonts w:ascii="Arial" w:hAnsi="Arial" w:cs="Arial"/>
        </w:rPr>
        <w:t>oder durch Zwangsbehandlung aufgrund von Psychiatriegesetzen oder anderen Sondergesetzen.</w:t>
      </w:r>
    </w:p>
    <w:p w:rsidR="004D5C87" w:rsidRPr="005660D3" w:rsidRDefault="00DF34DC" w:rsidP="005660D3">
      <w:pPr>
        <w:jc w:val="both"/>
        <w:rPr>
          <w:rFonts w:ascii="Arial" w:hAnsi="Arial" w:cs="Arial"/>
        </w:rPr>
      </w:pPr>
      <w:r w:rsidRPr="005660D3">
        <w:rPr>
          <w:rFonts w:ascii="Arial" w:hAnsi="Arial" w:cs="Arial"/>
        </w:rPr>
        <w:t>Fremd</w:t>
      </w:r>
      <w:r w:rsidR="00585D24" w:rsidRPr="005660D3">
        <w:rPr>
          <w:rFonts w:ascii="Arial" w:hAnsi="Arial" w:cs="Arial"/>
        </w:rPr>
        <w:t>bestimmte Stellvertretung, Aussonderung, Institutionalisierung und Zwang</w:t>
      </w:r>
      <w:r w:rsidR="00585D24" w:rsidRPr="005660D3">
        <w:rPr>
          <w:rFonts w:ascii="Arial" w:hAnsi="Arial" w:cs="Arial"/>
        </w:rPr>
        <w:t>s</w:t>
      </w:r>
      <w:r w:rsidR="00585D24" w:rsidRPr="005660D3">
        <w:rPr>
          <w:rFonts w:ascii="Arial" w:hAnsi="Arial" w:cs="Arial"/>
        </w:rPr>
        <w:t>behandlung würden nicht behinderte Menschen</w:t>
      </w:r>
      <w:r w:rsidR="00883BCE" w:rsidRPr="005660D3">
        <w:rPr>
          <w:rFonts w:ascii="Arial" w:hAnsi="Arial" w:cs="Arial"/>
        </w:rPr>
        <w:t xml:space="preserve"> jedoch</w:t>
      </w:r>
      <w:r w:rsidR="00585D24" w:rsidRPr="005660D3">
        <w:rPr>
          <w:rFonts w:ascii="Arial" w:hAnsi="Arial" w:cs="Arial"/>
        </w:rPr>
        <w:t xml:space="preserve"> niemals als Hilfeleistung akzeptieren. Ihrer Schutzbedürftigkeit wird auf dem ersten rechtlichen Gleis entsprochen; etwa durch Konsumentenschutzrecht, durch Notstandsrecht, durch Sozialversicherung, durch Menschenrechtsschutz. Über allem schwebt die Autonomie als Ausfluss der Mensche</w:t>
      </w:r>
      <w:r w:rsidR="00585D24" w:rsidRPr="005660D3">
        <w:rPr>
          <w:rFonts w:ascii="Arial" w:hAnsi="Arial" w:cs="Arial"/>
        </w:rPr>
        <w:t>n</w:t>
      </w:r>
      <w:r w:rsidR="00585D24" w:rsidRPr="005660D3">
        <w:rPr>
          <w:rFonts w:ascii="Arial" w:hAnsi="Arial" w:cs="Arial"/>
        </w:rPr>
        <w:t>würde, die oberflächlich universal anerkannt ist, jedoch</w:t>
      </w:r>
      <w:r w:rsidR="00505701" w:rsidRPr="005660D3">
        <w:rPr>
          <w:rFonts w:ascii="Arial" w:hAnsi="Arial" w:cs="Arial"/>
        </w:rPr>
        <w:t xml:space="preserve"> tatsächlich nur jenen zuerkannt wird, die ein Mindestmaß an Mainstream-Normalität erfüllen. Insgeheim gilt der Vorbehalt der Nichtbehinderung für die volle Anerkennung der Menschenrechte. Die zu Grunde liegende Ideologie für diese Form der Diskriminierung wird in den Disability Studies als „ableism“ b</w:t>
      </w:r>
      <w:r w:rsidR="00505701" w:rsidRPr="005660D3">
        <w:rPr>
          <w:rFonts w:ascii="Arial" w:hAnsi="Arial" w:cs="Arial"/>
        </w:rPr>
        <w:t>e</w:t>
      </w:r>
      <w:r w:rsidR="00505701" w:rsidRPr="005660D3">
        <w:rPr>
          <w:rFonts w:ascii="Arial" w:hAnsi="Arial" w:cs="Arial"/>
        </w:rPr>
        <w:t xml:space="preserve">zeichnet. Ableism ist vergleichbar mit Rassismus oder Sexismus, also </w:t>
      </w:r>
      <w:r w:rsidR="004D5C87" w:rsidRPr="005660D3">
        <w:rPr>
          <w:rFonts w:ascii="Arial" w:hAnsi="Arial" w:cs="Arial"/>
        </w:rPr>
        <w:t xml:space="preserve">vergleichbar mit </w:t>
      </w:r>
      <w:r w:rsidR="00505701" w:rsidRPr="005660D3">
        <w:rPr>
          <w:rFonts w:ascii="Arial" w:hAnsi="Arial" w:cs="Arial"/>
        </w:rPr>
        <w:t>Formen der Diskriminierung, die auf einer Dominanzideologie b</w:t>
      </w:r>
      <w:r w:rsidR="00505701" w:rsidRPr="005660D3">
        <w:rPr>
          <w:rFonts w:ascii="Arial" w:hAnsi="Arial" w:cs="Arial"/>
        </w:rPr>
        <w:t>e</w:t>
      </w:r>
      <w:r w:rsidR="00505701" w:rsidRPr="005660D3">
        <w:rPr>
          <w:rFonts w:ascii="Arial" w:hAnsi="Arial" w:cs="Arial"/>
        </w:rPr>
        <w:t>ruhen. Mit ableism</w:t>
      </w:r>
      <w:r w:rsidR="004D5C87" w:rsidRPr="005660D3">
        <w:rPr>
          <w:rFonts w:ascii="Arial" w:hAnsi="Arial" w:cs="Arial"/>
        </w:rPr>
        <w:t xml:space="preserve"> werden behinderte </w:t>
      </w:r>
      <w:r w:rsidR="00505701" w:rsidRPr="005660D3">
        <w:rPr>
          <w:rFonts w:ascii="Arial" w:hAnsi="Arial" w:cs="Arial"/>
        </w:rPr>
        <w:t>Menschen abgewertet</w:t>
      </w:r>
      <w:r w:rsidR="004D5C87" w:rsidRPr="005660D3">
        <w:rPr>
          <w:rFonts w:ascii="Arial" w:hAnsi="Arial" w:cs="Arial"/>
        </w:rPr>
        <w:t xml:space="preserve">. Ihr Leben erscheint als weniger wertvoll, weil leidend, ihnen wird Unfähigkeit zugeschrieben und weitere Differenzen, aufgrund derer die Verweigerung des gleichberechtigten Genusses der Menschenrechte als legitim erscheint. </w:t>
      </w:r>
      <w:r w:rsidR="00E863FC" w:rsidRPr="005660D3">
        <w:rPr>
          <w:rFonts w:ascii="Arial" w:hAnsi="Arial" w:cs="Arial"/>
        </w:rPr>
        <w:t>Ableism</w:t>
      </w:r>
      <w:r w:rsidR="004D5C87" w:rsidRPr="005660D3">
        <w:rPr>
          <w:rFonts w:ascii="Arial" w:hAnsi="Arial" w:cs="Arial"/>
        </w:rPr>
        <w:t xml:space="preserve"> kann in </w:t>
      </w:r>
      <w:r w:rsidR="00883BCE" w:rsidRPr="005660D3">
        <w:rPr>
          <w:rFonts w:ascii="Arial" w:hAnsi="Arial" w:cs="Arial"/>
        </w:rPr>
        <w:t>B</w:t>
      </w:r>
      <w:r w:rsidR="004D5C87" w:rsidRPr="005660D3">
        <w:rPr>
          <w:rFonts w:ascii="Arial" w:hAnsi="Arial" w:cs="Arial"/>
        </w:rPr>
        <w:t>ehinderten</w:t>
      </w:r>
      <w:r w:rsidR="00883BCE" w:rsidRPr="005660D3">
        <w:rPr>
          <w:rFonts w:ascii="Arial" w:hAnsi="Arial" w:cs="Arial"/>
        </w:rPr>
        <w:t>f</w:t>
      </w:r>
      <w:r w:rsidR="004D5C87" w:rsidRPr="005660D3">
        <w:rPr>
          <w:rFonts w:ascii="Arial" w:hAnsi="Arial" w:cs="Arial"/>
        </w:rPr>
        <w:t>ei</w:t>
      </w:r>
      <w:r w:rsidR="00883BCE" w:rsidRPr="005660D3">
        <w:rPr>
          <w:rFonts w:ascii="Arial" w:hAnsi="Arial" w:cs="Arial"/>
        </w:rPr>
        <w:t>nd</w:t>
      </w:r>
      <w:r w:rsidR="004D5C87" w:rsidRPr="005660D3">
        <w:rPr>
          <w:rFonts w:ascii="Arial" w:hAnsi="Arial" w:cs="Arial"/>
        </w:rPr>
        <w:t xml:space="preserve">lichkeit ausarten, es ist jedoch auch durchaus möglich, dass </w:t>
      </w:r>
      <w:r w:rsidR="00E863FC" w:rsidRPr="005660D3">
        <w:rPr>
          <w:rFonts w:ascii="Arial" w:hAnsi="Arial" w:cs="Arial"/>
        </w:rPr>
        <w:t>ableism</w:t>
      </w:r>
      <w:r w:rsidR="004D5C87" w:rsidRPr="005660D3">
        <w:rPr>
          <w:rFonts w:ascii="Arial" w:hAnsi="Arial" w:cs="Arial"/>
        </w:rPr>
        <w:t xml:space="preserve"> unter dem Deckmantel der Fürsorge daher kommt. In jedem Fall aber ist mit </w:t>
      </w:r>
      <w:r w:rsidR="00E863FC" w:rsidRPr="005660D3">
        <w:rPr>
          <w:rFonts w:ascii="Arial" w:hAnsi="Arial" w:cs="Arial"/>
        </w:rPr>
        <w:t>ableism</w:t>
      </w:r>
      <w:r w:rsidR="004D5C87" w:rsidRPr="005660D3">
        <w:rPr>
          <w:rFonts w:ascii="Arial" w:hAnsi="Arial" w:cs="Arial"/>
        </w:rPr>
        <w:t xml:space="preserve"> die Vorstellung verbunden, dass nicht behinderte Menschen ganz genau wissen, was für behinderte</w:t>
      </w:r>
      <w:r w:rsidR="00883BCE" w:rsidRPr="005660D3">
        <w:rPr>
          <w:rFonts w:ascii="Arial" w:hAnsi="Arial" w:cs="Arial"/>
        </w:rPr>
        <w:t xml:space="preserve"> Menschen gut ist. Als Au</w:t>
      </w:r>
      <w:r w:rsidR="00883BCE" w:rsidRPr="005660D3">
        <w:rPr>
          <w:rFonts w:ascii="Arial" w:hAnsi="Arial" w:cs="Arial"/>
        </w:rPr>
        <w:t>s</w:t>
      </w:r>
      <w:r w:rsidR="00883BCE" w:rsidRPr="005660D3">
        <w:rPr>
          <w:rFonts w:ascii="Arial" w:hAnsi="Arial" w:cs="Arial"/>
        </w:rPr>
        <w:t xml:space="preserve">druck von Dominanzkultur bedeutet </w:t>
      </w:r>
      <w:r w:rsidR="00E863FC" w:rsidRPr="005660D3">
        <w:rPr>
          <w:rFonts w:ascii="Arial" w:hAnsi="Arial" w:cs="Arial"/>
        </w:rPr>
        <w:t>ableism</w:t>
      </w:r>
      <w:r w:rsidR="00883BCE" w:rsidRPr="005660D3">
        <w:rPr>
          <w:rFonts w:ascii="Arial" w:hAnsi="Arial" w:cs="Arial"/>
        </w:rPr>
        <w:t xml:space="preserve"> die Dominanz von nicht</w:t>
      </w:r>
      <w:r w:rsidR="00A33873" w:rsidRPr="005660D3">
        <w:rPr>
          <w:rFonts w:ascii="Arial" w:hAnsi="Arial" w:cs="Arial"/>
        </w:rPr>
        <w:t xml:space="preserve"> </w:t>
      </w:r>
      <w:r w:rsidR="00883BCE" w:rsidRPr="005660D3">
        <w:rPr>
          <w:rFonts w:ascii="Arial" w:hAnsi="Arial" w:cs="Arial"/>
        </w:rPr>
        <w:t>behinderten gege</w:t>
      </w:r>
      <w:r w:rsidR="00883BCE" w:rsidRPr="005660D3">
        <w:rPr>
          <w:rFonts w:ascii="Arial" w:hAnsi="Arial" w:cs="Arial"/>
        </w:rPr>
        <w:t>n</w:t>
      </w:r>
      <w:r w:rsidR="00883BCE" w:rsidRPr="005660D3">
        <w:rPr>
          <w:rFonts w:ascii="Arial" w:hAnsi="Arial" w:cs="Arial"/>
        </w:rPr>
        <w:t>über behinderten Menschen.</w:t>
      </w:r>
    </w:p>
    <w:p w:rsidR="00653C9F" w:rsidRDefault="004D5C87" w:rsidP="005660D3">
      <w:pPr>
        <w:jc w:val="both"/>
        <w:rPr>
          <w:rFonts w:ascii="Arial" w:hAnsi="Arial" w:cs="Arial"/>
        </w:rPr>
      </w:pPr>
      <w:r w:rsidRPr="005660D3">
        <w:rPr>
          <w:rFonts w:ascii="Arial" w:hAnsi="Arial" w:cs="Arial"/>
        </w:rPr>
        <w:t xml:space="preserve">Mit dem medizinischen Modell von Behinderung ist </w:t>
      </w:r>
      <w:r w:rsidR="00E863FC" w:rsidRPr="005660D3">
        <w:rPr>
          <w:rFonts w:ascii="Arial" w:hAnsi="Arial" w:cs="Arial"/>
        </w:rPr>
        <w:t>ableism</w:t>
      </w:r>
      <w:r w:rsidRPr="005660D3">
        <w:rPr>
          <w:rFonts w:ascii="Arial" w:hAnsi="Arial" w:cs="Arial"/>
        </w:rPr>
        <w:t xml:space="preserve"> vereinbar. </w:t>
      </w:r>
      <w:r w:rsidR="004E15EC" w:rsidRPr="005660D3">
        <w:rPr>
          <w:rFonts w:ascii="Arial" w:hAnsi="Arial" w:cs="Arial"/>
        </w:rPr>
        <w:t>Nach dem medizinischen Modell werden rechtliche Handlungsfähigkeit und die geistige Fähigkeit, „ve</w:t>
      </w:r>
      <w:r w:rsidR="004E15EC" w:rsidRPr="005660D3">
        <w:rPr>
          <w:rFonts w:ascii="Arial" w:hAnsi="Arial" w:cs="Arial"/>
        </w:rPr>
        <w:t>r</w:t>
      </w:r>
      <w:r w:rsidR="004E15EC" w:rsidRPr="005660D3">
        <w:rPr>
          <w:rFonts w:ascii="Arial" w:hAnsi="Arial" w:cs="Arial"/>
        </w:rPr>
        <w:t>nünftige“ Entscheidung</w:t>
      </w:r>
      <w:r w:rsidR="003865FA" w:rsidRPr="005660D3">
        <w:rPr>
          <w:rFonts w:ascii="Arial" w:hAnsi="Arial" w:cs="Arial"/>
        </w:rPr>
        <w:t>en</w:t>
      </w:r>
      <w:r w:rsidR="004E15EC" w:rsidRPr="005660D3">
        <w:rPr>
          <w:rFonts w:ascii="Arial" w:hAnsi="Arial" w:cs="Arial"/>
        </w:rPr>
        <w:t xml:space="preserve"> zu treffen, miteinander vermischt. Jedoch sind dies zwei unte</w:t>
      </w:r>
      <w:r w:rsidR="004E15EC" w:rsidRPr="005660D3">
        <w:rPr>
          <w:rFonts w:ascii="Arial" w:hAnsi="Arial" w:cs="Arial"/>
        </w:rPr>
        <w:t>r</w:t>
      </w:r>
      <w:r w:rsidR="004E15EC" w:rsidRPr="005660D3">
        <w:rPr>
          <w:rFonts w:ascii="Arial" w:hAnsi="Arial" w:cs="Arial"/>
        </w:rPr>
        <w:t xml:space="preserve">schiedliche Institute. Darauf haben wir in unserer ersten </w:t>
      </w:r>
      <w:r w:rsidR="00024BEB" w:rsidRPr="005660D3">
        <w:rPr>
          <w:rFonts w:ascii="Arial" w:hAnsi="Arial" w:cs="Arial"/>
        </w:rPr>
        <w:t>A</w:t>
      </w:r>
      <w:r w:rsidR="004E15EC" w:rsidRPr="005660D3">
        <w:rPr>
          <w:rFonts w:ascii="Arial" w:hAnsi="Arial" w:cs="Arial"/>
        </w:rPr>
        <w:t>llgemeinen</w:t>
      </w:r>
      <w:r w:rsidR="00883BCE" w:rsidRPr="005660D3">
        <w:rPr>
          <w:rFonts w:ascii="Arial" w:hAnsi="Arial" w:cs="Arial"/>
        </w:rPr>
        <w:t xml:space="preserve"> </w:t>
      </w:r>
      <w:r w:rsidR="004E15EC" w:rsidRPr="005660D3">
        <w:rPr>
          <w:rFonts w:ascii="Arial" w:hAnsi="Arial" w:cs="Arial"/>
        </w:rPr>
        <w:t>Bemerkung</w:t>
      </w:r>
      <w:r w:rsidR="00883BCE" w:rsidRPr="005660D3">
        <w:rPr>
          <w:rFonts w:ascii="Arial" w:hAnsi="Arial" w:cs="Arial"/>
        </w:rPr>
        <w:t xml:space="preserve"> zu Art. 12 UN BRK </w:t>
      </w:r>
      <w:r w:rsidR="004E15EC" w:rsidRPr="005660D3">
        <w:rPr>
          <w:rFonts w:ascii="Arial" w:hAnsi="Arial" w:cs="Arial"/>
        </w:rPr>
        <w:t xml:space="preserve">hingewiesen. Ich zitiere: </w:t>
      </w:r>
      <w:r w:rsidR="003865FA" w:rsidRPr="005660D3">
        <w:rPr>
          <w:rFonts w:ascii="Arial" w:hAnsi="Arial" w:cs="Arial"/>
        </w:rPr>
        <w:t>„</w:t>
      </w:r>
      <w:r w:rsidR="00217E69" w:rsidRPr="005660D3">
        <w:rPr>
          <w:rFonts w:ascii="Arial" w:hAnsi="Arial" w:cs="Arial"/>
        </w:rPr>
        <w:t xml:space="preserve">Rechtliche Handlungsfähigkeit und geistige Fähigkeit sind unterschiedliche Konzepte. Rechtliche Handlungsfähigkeit ist sowohl die Fähigkeit, Inhaber von Rechten und Pflichten zu sein (…) als auch diese Rechte und Pflichten auszuüben (…). Sie ist der Schlüssel für den Zugang zu einer wirksamen Partizipation an der Gesellschaft. Geistige Fähigkeit bezieht sich auf die Fähigkeit eine Person, Entscheidungen zu treffen; diese Fähigkeit ist naturgemäß von Person zu Person verschieden und kann </w:t>
      </w:r>
      <w:r w:rsidR="00883BCE" w:rsidRPr="005660D3">
        <w:rPr>
          <w:rFonts w:ascii="Arial" w:hAnsi="Arial" w:cs="Arial"/>
        </w:rPr>
        <w:t>auch</w:t>
      </w:r>
      <w:r w:rsidR="00217E69" w:rsidRPr="005660D3">
        <w:rPr>
          <w:rFonts w:ascii="Arial" w:hAnsi="Arial" w:cs="Arial"/>
        </w:rPr>
        <w:t xml:space="preserve"> beim einzelnen Menschen variieren, abhängig von vielen Faktoren, einschließlich umweltbedingter und sozialer Faktoren. (…) Das Konzept geistige Fähigkeit ist höchst umstritten. Entgegen den üblichen Darstellungen handelt es sich hier nicht um ein objektives, wissenschaftliches und naturgegebenes Phänomen. </w:t>
      </w:r>
      <w:r w:rsidR="00217E69" w:rsidRPr="005660D3">
        <w:rPr>
          <w:rFonts w:ascii="Arial" w:hAnsi="Arial" w:cs="Arial"/>
        </w:rPr>
        <w:lastRenderedPageBreak/>
        <w:t>Geistige Fähigkeit hängt vom sozialen und politischen Kontext ab; dies gilt ebenso für die Fachbereiche, Berufe und Praktiken</w:t>
      </w:r>
      <w:r w:rsidR="00227273" w:rsidRPr="005660D3">
        <w:rPr>
          <w:rFonts w:ascii="Arial" w:hAnsi="Arial" w:cs="Arial"/>
        </w:rPr>
        <w:t>,</w:t>
      </w:r>
      <w:r w:rsidR="00217E69" w:rsidRPr="005660D3">
        <w:rPr>
          <w:rFonts w:ascii="Arial" w:hAnsi="Arial" w:cs="Arial"/>
        </w:rPr>
        <w:t xml:space="preserve"> die bei der Beurteilung</w:t>
      </w:r>
      <w:r w:rsidR="00227273" w:rsidRPr="005660D3">
        <w:rPr>
          <w:rFonts w:ascii="Arial" w:hAnsi="Arial" w:cs="Arial"/>
        </w:rPr>
        <w:t xml:space="preserve"> geistiger Fähigkeit eine b</w:t>
      </w:r>
      <w:r w:rsidR="00227273" w:rsidRPr="005660D3">
        <w:rPr>
          <w:rFonts w:ascii="Arial" w:hAnsi="Arial" w:cs="Arial"/>
        </w:rPr>
        <w:t>e</w:t>
      </w:r>
      <w:r w:rsidR="00227273" w:rsidRPr="005660D3">
        <w:rPr>
          <w:rFonts w:ascii="Arial" w:hAnsi="Arial" w:cs="Arial"/>
        </w:rPr>
        <w:t>herrschende Rolle spielen.</w:t>
      </w:r>
      <w:r w:rsidR="003865FA" w:rsidRPr="005660D3">
        <w:rPr>
          <w:rFonts w:ascii="Arial" w:hAnsi="Arial" w:cs="Arial"/>
        </w:rPr>
        <w:t>“</w:t>
      </w:r>
      <w:r w:rsidR="00217E69" w:rsidRPr="005660D3">
        <w:rPr>
          <w:rFonts w:ascii="Arial" w:hAnsi="Arial" w:cs="Arial"/>
        </w:rPr>
        <w:t xml:space="preserve"> </w:t>
      </w:r>
      <w:r w:rsidR="004F39FA" w:rsidRPr="005660D3">
        <w:rPr>
          <w:rFonts w:ascii="Arial" w:hAnsi="Arial" w:cs="Arial"/>
        </w:rPr>
        <w:t xml:space="preserve">Mit dem medizinischen Modell ist </w:t>
      </w:r>
      <w:r w:rsidRPr="005660D3">
        <w:rPr>
          <w:rFonts w:ascii="Arial" w:hAnsi="Arial" w:cs="Arial"/>
        </w:rPr>
        <w:t xml:space="preserve">auch </w:t>
      </w:r>
      <w:r w:rsidR="004F39FA" w:rsidRPr="005660D3">
        <w:rPr>
          <w:rFonts w:ascii="Arial" w:hAnsi="Arial" w:cs="Arial"/>
        </w:rPr>
        <w:t>der Unfähigkeit</w:t>
      </w:r>
      <w:r w:rsidR="004F39FA" w:rsidRPr="005660D3">
        <w:rPr>
          <w:rFonts w:ascii="Arial" w:hAnsi="Arial" w:cs="Arial"/>
        </w:rPr>
        <w:t>s</w:t>
      </w:r>
      <w:r w:rsidR="004F39FA" w:rsidRPr="005660D3">
        <w:rPr>
          <w:rFonts w:ascii="Arial" w:hAnsi="Arial" w:cs="Arial"/>
        </w:rPr>
        <w:t>ansatz (incapacity approach) vereinbar</w:t>
      </w:r>
      <w:r w:rsidRPr="005660D3">
        <w:rPr>
          <w:rFonts w:ascii="Arial" w:hAnsi="Arial" w:cs="Arial"/>
        </w:rPr>
        <w:t>. Das menschenrech</w:t>
      </w:r>
      <w:r w:rsidRPr="005660D3">
        <w:rPr>
          <w:rFonts w:ascii="Arial" w:hAnsi="Arial" w:cs="Arial"/>
        </w:rPr>
        <w:t>t</w:t>
      </w:r>
      <w:r w:rsidRPr="005660D3">
        <w:rPr>
          <w:rFonts w:ascii="Arial" w:hAnsi="Arial" w:cs="Arial"/>
        </w:rPr>
        <w:t xml:space="preserve">liche Modell von Behinderung ist jedoch eine Absage an </w:t>
      </w:r>
      <w:r w:rsidR="00E863FC" w:rsidRPr="005660D3">
        <w:rPr>
          <w:rFonts w:ascii="Arial" w:hAnsi="Arial" w:cs="Arial"/>
        </w:rPr>
        <w:t>ableism</w:t>
      </w:r>
      <w:r w:rsidRPr="005660D3">
        <w:rPr>
          <w:rFonts w:ascii="Arial" w:hAnsi="Arial" w:cs="Arial"/>
        </w:rPr>
        <w:t>.</w:t>
      </w:r>
      <w:r w:rsidR="004F39FA" w:rsidRPr="005660D3">
        <w:rPr>
          <w:rFonts w:ascii="Arial" w:hAnsi="Arial" w:cs="Arial"/>
        </w:rPr>
        <w:t xml:space="preserve"> </w:t>
      </w:r>
      <w:r w:rsidRPr="005660D3">
        <w:rPr>
          <w:rFonts w:ascii="Arial" w:hAnsi="Arial" w:cs="Arial"/>
        </w:rPr>
        <w:t>S</w:t>
      </w:r>
      <w:r w:rsidR="004F39FA" w:rsidRPr="005660D3">
        <w:rPr>
          <w:rFonts w:ascii="Arial" w:hAnsi="Arial" w:cs="Arial"/>
        </w:rPr>
        <w:t xml:space="preserve">eitdem </w:t>
      </w:r>
      <w:r w:rsidRPr="005660D3">
        <w:rPr>
          <w:rFonts w:ascii="Arial" w:hAnsi="Arial" w:cs="Arial"/>
        </w:rPr>
        <w:t xml:space="preserve">das </w:t>
      </w:r>
      <w:r w:rsidR="004F39FA" w:rsidRPr="005660D3">
        <w:rPr>
          <w:rFonts w:ascii="Arial" w:hAnsi="Arial" w:cs="Arial"/>
        </w:rPr>
        <w:t>menschenrechtliche Modell von B</w:t>
      </w:r>
      <w:r w:rsidR="004F39FA" w:rsidRPr="005660D3">
        <w:rPr>
          <w:rFonts w:ascii="Arial" w:hAnsi="Arial" w:cs="Arial"/>
        </w:rPr>
        <w:t>e</w:t>
      </w:r>
      <w:r w:rsidR="004F39FA" w:rsidRPr="005660D3">
        <w:rPr>
          <w:rFonts w:ascii="Arial" w:hAnsi="Arial" w:cs="Arial"/>
        </w:rPr>
        <w:t xml:space="preserve">hinderung </w:t>
      </w:r>
      <w:r w:rsidRPr="005660D3">
        <w:rPr>
          <w:rFonts w:ascii="Arial" w:hAnsi="Arial" w:cs="Arial"/>
        </w:rPr>
        <w:t>mit</w:t>
      </w:r>
      <w:r w:rsidR="004F39FA" w:rsidRPr="005660D3">
        <w:rPr>
          <w:rFonts w:ascii="Arial" w:hAnsi="Arial" w:cs="Arial"/>
        </w:rPr>
        <w:t xml:space="preserve"> der UN BRK kodifizi</w:t>
      </w:r>
      <w:r w:rsidRPr="005660D3">
        <w:rPr>
          <w:rFonts w:ascii="Arial" w:hAnsi="Arial" w:cs="Arial"/>
        </w:rPr>
        <w:t>ert wurde</w:t>
      </w:r>
      <w:r w:rsidR="004F39FA" w:rsidRPr="005660D3">
        <w:rPr>
          <w:rFonts w:ascii="Arial" w:hAnsi="Arial" w:cs="Arial"/>
        </w:rPr>
        <w:t>,</w:t>
      </w:r>
      <w:r w:rsidR="00586135" w:rsidRPr="005660D3">
        <w:rPr>
          <w:rFonts w:ascii="Arial" w:hAnsi="Arial" w:cs="Arial"/>
        </w:rPr>
        <w:t xml:space="preserve"> </w:t>
      </w:r>
      <w:r w:rsidR="004F39FA" w:rsidRPr="005660D3">
        <w:rPr>
          <w:rFonts w:ascii="Arial" w:hAnsi="Arial" w:cs="Arial"/>
        </w:rPr>
        <w:t>gilt</w:t>
      </w:r>
      <w:r w:rsidR="00585D24" w:rsidRPr="005660D3">
        <w:rPr>
          <w:rFonts w:ascii="Arial" w:hAnsi="Arial" w:cs="Arial"/>
        </w:rPr>
        <w:t xml:space="preserve"> </w:t>
      </w:r>
      <w:r w:rsidR="004F39FA" w:rsidRPr="005660D3">
        <w:rPr>
          <w:rFonts w:ascii="Arial" w:hAnsi="Arial" w:cs="Arial"/>
        </w:rPr>
        <w:t>im Kontext von Behinderung der Fähi</w:t>
      </w:r>
      <w:r w:rsidR="004F39FA" w:rsidRPr="005660D3">
        <w:rPr>
          <w:rFonts w:ascii="Arial" w:hAnsi="Arial" w:cs="Arial"/>
        </w:rPr>
        <w:t>g</w:t>
      </w:r>
      <w:r w:rsidR="004F39FA" w:rsidRPr="005660D3">
        <w:rPr>
          <w:rFonts w:ascii="Arial" w:hAnsi="Arial" w:cs="Arial"/>
        </w:rPr>
        <w:t>keitsansatz.</w:t>
      </w:r>
      <w:r w:rsidRPr="005660D3">
        <w:rPr>
          <w:rFonts w:ascii="Arial" w:hAnsi="Arial" w:cs="Arial"/>
        </w:rPr>
        <w:t xml:space="preserve"> </w:t>
      </w:r>
    </w:p>
    <w:p w:rsidR="005660D3" w:rsidRPr="005660D3" w:rsidRDefault="005660D3" w:rsidP="005660D3">
      <w:pPr>
        <w:jc w:val="both"/>
        <w:rPr>
          <w:rFonts w:ascii="Arial" w:hAnsi="Arial" w:cs="Arial"/>
        </w:rPr>
      </w:pPr>
    </w:p>
    <w:p w:rsidR="002F5855" w:rsidRPr="005660D3" w:rsidRDefault="002F5855" w:rsidP="005660D3">
      <w:pPr>
        <w:pStyle w:val="Listenabsatz"/>
        <w:numPr>
          <w:ilvl w:val="0"/>
          <w:numId w:val="1"/>
        </w:numPr>
        <w:jc w:val="both"/>
        <w:rPr>
          <w:rFonts w:ascii="Arial" w:hAnsi="Arial" w:cs="Arial"/>
        </w:rPr>
      </w:pPr>
      <w:r w:rsidRPr="005660D3">
        <w:rPr>
          <w:rFonts w:ascii="Arial" w:hAnsi="Arial" w:cs="Arial"/>
        </w:rPr>
        <w:t>Zur Umsetzung des Art</w:t>
      </w:r>
      <w:r w:rsidR="003865FA" w:rsidRPr="005660D3">
        <w:rPr>
          <w:rFonts w:ascii="Arial" w:hAnsi="Arial" w:cs="Arial"/>
        </w:rPr>
        <w:t>.</w:t>
      </w:r>
      <w:r w:rsidRPr="005660D3">
        <w:rPr>
          <w:rFonts w:ascii="Arial" w:hAnsi="Arial" w:cs="Arial"/>
        </w:rPr>
        <w:t xml:space="preserve"> 12 UN BRK in Recht und Praxis</w:t>
      </w:r>
    </w:p>
    <w:p w:rsidR="00E259FD" w:rsidRPr="005660D3" w:rsidRDefault="004D5C87" w:rsidP="005660D3">
      <w:pPr>
        <w:jc w:val="both"/>
        <w:rPr>
          <w:rFonts w:ascii="Arial" w:hAnsi="Arial" w:cs="Arial"/>
        </w:rPr>
      </w:pPr>
      <w:r w:rsidRPr="005660D3">
        <w:rPr>
          <w:rFonts w:ascii="Arial" w:hAnsi="Arial" w:cs="Arial"/>
        </w:rPr>
        <w:t>Die Umsetzung des Art. 12 UN BRK, das zeigen</w:t>
      </w:r>
      <w:r w:rsidR="00BB31F8" w:rsidRPr="005660D3">
        <w:rPr>
          <w:rFonts w:ascii="Arial" w:hAnsi="Arial" w:cs="Arial"/>
        </w:rPr>
        <w:t xml:space="preserve"> die bisherigen Staatenberichtsprüfungen, ist weltweit die größte Herausforderung im Kontext der Implementierung der UN BRK. Obwohl wir mit 166 Ratifikationen auf dem Weg zu universale</w:t>
      </w:r>
      <w:r w:rsidR="003865FA" w:rsidRPr="005660D3">
        <w:rPr>
          <w:rFonts w:ascii="Arial" w:hAnsi="Arial" w:cs="Arial"/>
        </w:rPr>
        <w:t>r</w:t>
      </w:r>
      <w:r w:rsidR="00BB31F8" w:rsidRPr="005660D3">
        <w:rPr>
          <w:rFonts w:ascii="Arial" w:hAnsi="Arial" w:cs="Arial"/>
        </w:rPr>
        <w:t xml:space="preserve"> Akzeptanz sind, zeigen die bisherigen knapp 50 </w:t>
      </w:r>
      <w:r w:rsidR="00E259FD" w:rsidRPr="005660D3">
        <w:rPr>
          <w:rFonts w:ascii="Arial" w:hAnsi="Arial" w:cs="Arial"/>
        </w:rPr>
        <w:t>Staatenü</w:t>
      </w:r>
      <w:r w:rsidR="00BB31F8" w:rsidRPr="005660D3">
        <w:rPr>
          <w:rFonts w:ascii="Arial" w:hAnsi="Arial" w:cs="Arial"/>
        </w:rPr>
        <w:t xml:space="preserve">berprüfungen, dass die meisten </w:t>
      </w:r>
      <w:r w:rsidR="00E259FD" w:rsidRPr="005660D3">
        <w:rPr>
          <w:rFonts w:ascii="Arial" w:hAnsi="Arial" w:cs="Arial"/>
        </w:rPr>
        <w:t>Länder</w:t>
      </w:r>
      <w:r w:rsidR="00BB31F8" w:rsidRPr="005660D3">
        <w:rPr>
          <w:rFonts w:ascii="Arial" w:hAnsi="Arial" w:cs="Arial"/>
        </w:rPr>
        <w:t xml:space="preserve"> große Schwieri</w:t>
      </w:r>
      <w:r w:rsidR="00BB31F8" w:rsidRPr="005660D3">
        <w:rPr>
          <w:rFonts w:ascii="Arial" w:hAnsi="Arial" w:cs="Arial"/>
        </w:rPr>
        <w:t>g</w:t>
      </w:r>
      <w:r w:rsidR="00BB31F8" w:rsidRPr="005660D3">
        <w:rPr>
          <w:rFonts w:ascii="Arial" w:hAnsi="Arial" w:cs="Arial"/>
        </w:rPr>
        <w:t xml:space="preserve">keiten bei der Umsetzung des Art. 12 haben. Viele Staaten haben in ihrem Zivilrecht noch sehr altmodische Vormundschaftsregelungen. </w:t>
      </w:r>
      <w:r w:rsidR="00E259FD" w:rsidRPr="005660D3">
        <w:rPr>
          <w:rFonts w:ascii="Arial" w:hAnsi="Arial" w:cs="Arial"/>
        </w:rPr>
        <w:t xml:space="preserve">Es gibt </w:t>
      </w:r>
      <w:r w:rsidR="00BB31F8" w:rsidRPr="005660D3">
        <w:rPr>
          <w:rFonts w:ascii="Arial" w:hAnsi="Arial" w:cs="Arial"/>
        </w:rPr>
        <w:t>Länder</w:t>
      </w:r>
      <w:r w:rsidR="00E259FD" w:rsidRPr="005660D3">
        <w:rPr>
          <w:rFonts w:ascii="Arial" w:hAnsi="Arial" w:cs="Arial"/>
        </w:rPr>
        <w:t>, in denen</w:t>
      </w:r>
      <w:r w:rsidR="00BB31F8" w:rsidRPr="005660D3">
        <w:rPr>
          <w:rFonts w:ascii="Arial" w:hAnsi="Arial" w:cs="Arial"/>
        </w:rPr>
        <w:t xml:space="preserve"> dürfen noch nicht einmal blinde oder gehörlose Menschen Bankkonten führen. Nicht selten treffen wir auf Gesetze, nach denen der Heimleiter oder die Heimleiterin einer Einrichtung zugleich die Vormundschaft über die Insassen innehat. Aber auch weniger </w:t>
      </w:r>
      <w:r w:rsidR="004E15EC" w:rsidRPr="005660D3">
        <w:rPr>
          <w:rFonts w:ascii="Arial" w:hAnsi="Arial" w:cs="Arial"/>
        </w:rPr>
        <w:t>paternalistische</w:t>
      </w:r>
      <w:r w:rsidR="00BB31F8" w:rsidRPr="005660D3">
        <w:rPr>
          <w:rFonts w:ascii="Arial" w:hAnsi="Arial" w:cs="Arial"/>
        </w:rPr>
        <w:t xml:space="preserve"> B</w:t>
      </w:r>
      <w:r w:rsidR="00BB31F8" w:rsidRPr="005660D3">
        <w:rPr>
          <w:rFonts w:ascii="Arial" w:hAnsi="Arial" w:cs="Arial"/>
        </w:rPr>
        <w:t>e</w:t>
      </w:r>
      <w:r w:rsidR="00BB31F8" w:rsidRPr="005660D3">
        <w:rPr>
          <w:rFonts w:ascii="Arial" w:hAnsi="Arial" w:cs="Arial"/>
        </w:rPr>
        <w:t>treuungsgesetze setzen immer noch auf das Prinzip der ersetzenden Entscheidung</w:t>
      </w:r>
      <w:r w:rsidR="00BB31F8" w:rsidRPr="005660D3">
        <w:rPr>
          <w:rFonts w:ascii="Arial" w:hAnsi="Arial" w:cs="Arial"/>
        </w:rPr>
        <w:t>s</w:t>
      </w:r>
      <w:r w:rsidR="00BB31F8" w:rsidRPr="005660D3">
        <w:rPr>
          <w:rFonts w:ascii="Arial" w:hAnsi="Arial" w:cs="Arial"/>
        </w:rPr>
        <w:t>findung durch fremdbestimmte Stellve</w:t>
      </w:r>
      <w:r w:rsidR="00BB31F8" w:rsidRPr="005660D3">
        <w:rPr>
          <w:rFonts w:ascii="Arial" w:hAnsi="Arial" w:cs="Arial"/>
        </w:rPr>
        <w:t>r</w:t>
      </w:r>
      <w:r w:rsidR="00BB31F8" w:rsidRPr="005660D3">
        <w:rPr>
          <w:rFonts w:ascii="Arial" w:hAnsi="Arial" w:cs="Arial"/>
        </w:rPr>
        <w:t xml:space="preserve">tretung. </w:t>
      </w:r>
      <w:r w:rsidR="004E15EC" w:rsidRPr="005660D3">
        <w:rPr>
          <w:rFonts w:ascii="Arial" w:hAnsi="Arial" w:cs="Arial"/>
        </w:rPr>
        <w:t xml:space="preserve">Zudem gilt: </w:t>
      </w:r>
      <w:r w:rsidR="00BB31F8" w:rsidRPr="005660D3">
        <w:rPr>
          <w:rFonts w:ascii="Arial" w:hAnsi="Arial" w:cs="Arial"/>
        </w:rPr>
        <w:t>Wahlgesetze schließen</w:t>
      </w:r>
      <w:r w:rsidR="00E259FD" w:rsidRPr="005660D3">
        <w:rPr>
          <w:rFonts w:ascii="Arial" w:hAnsi="Arial" w:cs="Arial"/>
        </w:rPr>
        <w:t xml:space="preserve"> oft</w:t>
      </w:r>
      <w:r w:rsidR="00BB31F8" w:rsidRPr="005660D3">
        <w:rPr>
          <w:rFonts w:ascii="Arial" w:hAnsi="Arial" w:cs="Arial"/>
        </w:rPr>
        <w:t xml:space="preserve"> Menschen mit kognitiven oder psych</w:t>
      </w:r>
      <w:r w:rsidR="00BB31F8" w:rsidRPr="005660D3">
        <w:rPr>
          <w:rFonts w:ascii="Arial" w:hAnsi="Arial" w:cs="Arial"/>
        </w:rPr>
        <w:t>o</w:t>
      </w:r>
      <w:r w:rsidR="00BB31F8" w:rsidRPr="005660D3">
        <w:rPr>
          <w:rFonts w:ascii="Arial" w:hAnsi="Arial" w:cs="Arial"/>
        </w:rPr>
        <w:t>sozialen Beeinträchtigungen</w:t>
      </w:r>
      <w:r w:rsidR="00E259FD" w:rsidRPr="005660D3">
        <w:rPr>
          <w:rFonts w:ascii="Arial" w:hAnsi="Arial" w:cs="Arial"/>
        </w:rPr>
        <w:t xml:space="preserve"> vom Wahlrecht</w:t>
      </w:r>
      <w:r w:rsidR="00BB31F8" w:rsidRPr="005660D3">
        <w:rPr>
          <w:rFonts w:ascii="Arial" w:hAnsi="Arial" w:cs="Arial"/>
        </w:rPr>
        <w:t xml:space="preserve"> aus. In vielen Ländern dürfen behi</w:t>
      </w:r>
      <w:r w:rsidR="00E259FD" w:rsidRPr="005660D3">
        <w:rPr>
          <w:rFonts w:ascii="Arial" w:hAnsi="Arial" w:cs="Arial"/>
        </w:rPr>
        <w:t>nderte Menschen nicht heiraten</w:t>
      </w:r>
      <w:r w:rsidR="00BB31F8" w:rsidRPr="005660D3">
        <w:rPr>
          <w:rFonts w:ascii="Arial" w:hAnsi="Arial" w:cs="Arial"/>
        </w:rPr>
        <w:t>.</w:t>
      </w:r>
      <w:r w:rsidR="004E15EC" w:rsidRPr="005660D3">
        <w:rPr>
          <w:rFonts w:ascii="Arial" w:hAnsi="Arial" w:cs="Arial"/>
        </w:rPr>
        <w:t xml:space="preserve"> </w:t>
      </w:r>
    </w:p>
    <w:p w:rsidR="003A417F" w:rsidRPr="005660D3" w:rsidRDefault="00E259FD" w:rsidP="005660D3">
      <w:pPr>
        <w:jc w:val="both"/>
        <w:rPr>
          <w:rFonts w:ascii="Arial" w:hAnsi="Arial" w:cs="Arial"/>
        </w:rPr>
      </w:pPr>
      <w:r w:rsidRPr="005660D3">
        <w:rPr>
          <w:rFonts w:ascii="Arial" w:hAnsi="Arial" w:cs="Arial"/>
        </w:rPr>
        <w:t>Wir im Fachausschuss für die Umsetzung der UN BRK</w:t>
      </w:r>
      <w:r w:rsidR="004E15EC" w:rsidRPr="005660D3">
        <w:rPr>
          <w:rFonts w:ascii="Arial" w:hAnsi="Arial" w:cs="Arial"/>
        </w:rPr>
        <w:t xml:space="preserve"> stellen weiter fest,</w:t>
      </w:r>
      <w:r w:rsidR="00806A6D" w:rsidRPr="005660D3">
        <w:rPr>
          <w:rFonts w:ascii="Arial" w:hAnsi="Arial" w:cs="Arial"/>
        </w:rPr>
        <w:t xml:space="preserve"> dass es gerade in Bezug auf Art. 12 noch sehr </w:t>
      </w:r>
      <w:r w:rsidRPr="005660D3">
        <w:rPr>
          <w:rFonts w:ascii="Arial" w:hAnsi="Arial" w:cs="Arial"/>
        </w:rPr>
        <w:t xml:space="preserve">viele </w:t>
      </w:r>
      <w:r w:rsidR="00806A6D" w:rsidRPr="005660D3">
        <w:rPr>
          <w:rFonts w:ascii="Arial" w:hAnsi="Arial" w:cs="Arial"/>
        </w:rPr>
        <w:t>Unklarheiten gibt. Zwar ist durch unsere ständige Rech</w:t>
      </w:r>
      <w:r w:rsidR="00806A6D" w:rsidRPr="005660D3">
        <w:rPr>
          <w:rFonts w:ascii="Arial" w:hAnsi="Arial" w:cs="Arial"/>
        </w:rPr>
        <w:t>t</w:t>
      </w:r>
      <w:r w:rsidR="00806A6D" w:rsidRPr="005660D3">
        <w:rPr>
          <w:rFonts w:ascii="Arial" w:hAnsi="Arial" w:cs="Arial"/>
        </w:rPr>
        <w:t>sprechung nun inzwischen klar, dass Art. 12 die Abschaffung von Regelwerken der ersetzenden Entscheidungsfindung durch unterstützte Entscheidungsfindung fordert. Doch fragen sich viele, wann Unterstützung aufhört und Stellvertretung anfängt? Eine andere Frage ist, ob Stellvertretung und Unterstützung im Hinblick auf Art. 12 Abs. 3 und 4 nicht mi</w:t>
      </w:r>
      <w:r w:rsidR="00806A6D" w:rsidRPr="005660D3">
        <w:rPr>
          <w:rFonts w:ascii="Arial" w:hAnsi="Arial" w:cs="Arial"/>
        </w:rPr>
        <w:t>t</w:t>
      </w:r>
      <w:r w:rsidR="00806A6D" w:rsidRPr="005660D3">
        <w:rPr>
          <w:rFonts w:ascii="Arial" w:hAnsi="Arial" w:cs="Arial"/>
        </w:rPr>
        <w:t>einander vereinbar sind. Und schließlich die Gretchenfrage: Was ist</w:t>
      </w:r>
      <w:r w:rsidR="00024BEB" w:rsidRPr="005660D3">
        <w:rPr>
          <w:rFonts w:ascii="Arial" w:hAnsi="Arial" w:cs="Arial"/>
        </w:rPr>
        <w:t>,</w:t>
      </w:r>
      <w:r w:rsidR="00806A6D" w:rsidRPr="005660D3">
        <w:rPr>
          <w:rFonts w:ascii="Arial" w:hAnsi="Arial" w:cs="Arial"/>
        </w:rPr>
        <w:t xml:space="preserve"> wenn der Wille der betroffenen behinderten Personen nicht erkennbar ist</w:t>
      </w:r>
      <w:r w:rsidRPr="005660D3">
        <w:rPr>
          <w:rFonts w:ascii="Arial" w:hAnsi="Arial" w:cs="Arial"/>
        </w:rPr>
        <w:t xml:space="preserve"> oder auf Selbst- oder Fremdgefährdung gerichtet ist</w:t>
      </w:r>
      <w:r w:rsidR="00806A6D" w:rsidRPr="005660D3">
        <w:rPr>
          <w:rFonts w:ascii="Arial" w:hAnsi="Arial" w:cs="Arial"/>
        </w:rPr>
        <w:t>? Ist auch dann keine fremdbestimmte Stellvertretung mö</w:t>
      </w:r>
      <w:r w:rsidR="00806A6D" w:rsidRPr="005660D3">
        <w:rPr>
          <w:rFonts w:ascii="Arial" w:hAnsi="Arial" w:cs="Arial"/>
        </w:rPr>
        <w:t>g</w:t>
      </w:r>
      <w:r w:rsidR="00806A6D" w:rsidRPr="005660D3">
        <w:rPr>
          <w:rFonts w:ascii="Arial" w:hAnsi="Arial" w:cs="Arial"/>
        </w:rPr>
        <w:t>lich? Insbesondere im Hinblick auf Abs. 4 von Art. 12 stellt sich darüber hinaus die Frage, welche Sicherung</w:t>
      </w:r>
      <w:r w:rsidR="00806A6D" w:rsidRPr="005660D3">
        <w:rPr>
          <w:rFonts w:ascii="Arial" w:hAnsi="Arial" w:cs="Arial"/>
        </w:rPr>
        <w:t>s</w:t>
      </w:r>
      <w:r w:rsidR="00806A6D" w:rsidRPr="005660D3">
        <w:rPr>
          <w:rFonts w:ascii="Arial" w:hAnsi="Arial" w:cs="Arial"/>
        </w:rPr>
        <w:t>systeme erforderlich sind, um Menschen, die Unterstützung in ihrer rechtlichen Handlung</w:t>
      </w:r>
      <w:r w:rsidR="00806A6D" w:rsidRPr="005660D3">
        <w:rPr>
          <w:rFonts w:ascii="Arial" w:hAnsi="Arial" w:cs="Arial"/>
        </w:rPr>
        <w:t>s</w:t>
      </w:r>
      <w:r w:rsidR="00806A6D" w:rsidRPr="005660D3">
        <w:rPr>
          <w:rFonts w:ascii="Arial" w:hAnsi="Arial" w:cs="Arial"/>
        </w:rPr>
        <w:t>fähigkeit ben</w:t>
      </w:r>
      <w:r w:rsidR="00945721" w:rsidRPr="005660D3">
        <w:rPr>
          <w:rFonts w:ascii="Arial" w:hAnsi="Arial" w:cs="Arial"/>
        </w:rPr>
        <w:t>ötigen, vor Missbrauch und Ausb</w:t>
      </w:r>
      <w:r w:rsidR="00806A6D" w:rsidRPr="005660D3">
        <w:rPr>
          <w:rFonts w:ascii="Arial" w:hAnsi="Arial" w:cs="Arial"/>
        </w:rPr>
        <w:t>eutung zu schützen.</w:t>
      </w:r>
    </w:p>
    <w:p w:rsidR="00A14373" w:rsidRPr="005660D3" w:rsidRDefault="00BB31F8" w:rsidP="005660D3">
      <w:pPr>
        <w:jc w:val="both"/>
        <w:rPr>
          <w:rFonts w:ascii="Arial" w:hAnsi="Arial" w:cs="Arial"/>
        </w:rPr>
      </w:pPr>
      <w:r w:rsidRPr="005660D3">
        <w:rPr>
          <w:rFonts w:ascii="Arial" w:hAnsi="Arial" w:cs="Arial"/>
        </w:rPr>
        <w:t xml:space="preserve">Mit unserer ersten </w:t>
      </w:r>
      <w:r w:rsidR="00024BEB" w:rsidRPr="005660D3">
        <w:rPr>
          <w:rFonts w:ascii="Arial" w:hAnsi="Arial" w:cs="Arial"/>
        </w:rPr>
        <w:t>A</w:t>
      </w:r>
      <w:r w:rsidRPr="005660D3">
        <w:rPr>
          <w:rFonts w:ascii="Arial" w:hAnsi="Arial" w:cs="Arial"/>
        </w:rPr>
        <w:t>llgemein</w:t>
      </w:r>
      <w:r w:rsidR="00024BEB" w:rsidRPr="005660D3">
        <w:rPr>
          <w:rFonts w:ascii="Arial" w:hAnsi="Arial" w:cs="Arial"/>
        </w:rPr>
        <w:t>en</w:t>
      </w:r>
      <w:r w:rsidRPr="005660D3">
        <w:rPr>
          <w:rFonts w:ascii="Arial" w:hAnsi="Arial" w:cs="Arial"/>
        </w:rPr>
        <w:t xml:space="preserve"> Beme</w:t>
      </w:r>
      <w:r w:rsidR="00B57E97" w:rsidRPr="005660D3">
        <w:rPr>
          <w:rFonts w:ascii="Arial" w:hAnsi="Arial" w:cs="Arial"/>
        </w:rPr>
        <w:t>rkung (General Comment No 1)</w:t>
      </w:r>
      <w:r w:rsidR="00806A6D" w:rsidRPr="005660D3">
        <w:rPr>
          <w:rFonts w:ascii="Arial" w:hAnsi="Arial" w:cs="Arial"/>
        </w:rPr>
        <w:t xml:space="preserve"> zu Art. 12 haben wir versucht, auf all diese Fragen Antworten zu geben. Diese mögen vielleicht</w:t>
      </w:r>
      <w:r w:rsidR="00A14373" w:rsidRPr="005660D3">
        <w:rPr>
          <w:rFonts w:ascii="Arial" w:hAnsi="Arial" w:cs="Arial"/>
        </w:rPr>
        <w:t xml:space="preserve"> nicht immer und in jeder Hinsicht hinreichend detailliert sein. Die Allgemeine Bemerkung Nr. 1 ist jedoch Maßstab für die Umsetzung des Art. 12. Sie basiert auf unseren gesammelten Erkenntnissen aus den Staatenberichtsprüfungen, für die der Fachausschuss für die Rechte von Menschen mit Behinderungen durch die UN BRK </w:t>
      </w:r>
      <w:r w:rsidR="00E259FD" w:rsidRPr="005660D3">
        <w:rPr>
          <w:rFonts w:ascii="Arial" w:hAnsi="Arial" w:cs="Arial"/>
        </w:rPr>
        <w:t xml:space="preserve">rechtlich </w:t>
      </w:r>
      <w:r w:rsidR="00A14373" w:rsidRPr="005660D3">
        <w:rPr>
          <w:rFonts w:ascii="Arial" w:hAnsi="Arial" w:cs="Arial"/>
        </w:rPr>
        <w:t>legitimiert ist.</w:t>
      </w:r>
      <w:r w:rsidR="00E259FD" w:rsidRPr="005660D3">
        <w:rPr>
          <w:rFonts w:ascii="Arial" w:hAnsi="Arial" w:cs="Arial"/>
        </w:rPr>
        <w:t xml:space="preserve"> </w:t>
      </w:r>
    </w:p>
    <w:p w:rsidR="00BB31F8" w:rsidRPr="005660D3" w:rsidRDefault="00A14373" w:rsidP="005660D3">
      <w:pPr>
        <w:jc w:val="both"/>
        <w:rPr>
          <w:rFonts w:ascii="Arial" w:hAnsi="Arial" w:cs="Arial"/>
        </w:rPr>
      </w:pPr>
      <w:r w:rsidRPr="005660D3">
        <w:rPr>
          <w:rFonts w:ascii="Arial" w:hAnsi="Arial" w:cs="Arial"/>
        </w:rPr>
        <w:t>Zur Frage, ob Unterstützung und Stellvertretung miteinander vereinbar sind, und wie sie voneinander abzugrenzen sind, heißt es in Abs. 17</w:t>
      </w:r>
      <w:r w:rsidR="002C13E9" w:rsidRPr="005660D3">
        <w:rPr>
          <w:rFonts w:ascii="Arial" w:hAnsi="Arial" w:cs="Arial"/>
        </w:rPr>
        <w:t xml:space="preserve"> der Allgemeinen Bemerkung</w:t>
      </w:r>
      <w:r w:rsidRPr="005660D3">
        <w:rPr>
          <w:rFonts w:ascii="Arial" w:hAnsi="Arial" w:cs="Arial"/>
        </w:rPr>
        <w:t xml:space="preserve">: </w:t>
      </w:r>
      <w:r w:rsidR="00261179" w:rsidRPr="005660D3">
        <w:rPr>
          <w:rFonts w:ascii="Arial" w:hAnsi="Arial" w:cs="Arial"/>
        </w:rPr>
        <w:t>„</w:t>
      </w:r>
      <w:r w:rsidR="00227273" w:rsidRPr="005660D3">
        <w:rPr>
          <w:rFonts w:ascii="Arial" w:hAnsi="Arial" w:cs="Arial"/>
        </w:rPr>
        <w:t>Die Unte</w:t>
      </w:r>
      <w:r w:rsidR="00227273" w:rsidRPr="005660D3">
        <w:rPr>
          <w:rFonts w:ascii="Arial" w:hAnsi="Arial" w:cs="Arial"/>
        </w:rPr>
        <w:t>r</w:t>
      </w:r>
      <w:r w:rsidR="00227273" w:rsidRPr="005660D3">
        <w:rPr>
          <w:rFonts w:ascii="Arial" w:hAnsi="Arial" w:cs="Arial"/>
        </w:rPr>
        <w:t xml:space="preserve">stützung zur Ausübung der rechtlichen Handlungsfähigkeit muss die Rechte, den Willen und die Präferenzen von Menschen mit Behinderungen achten und sollte nie auf </w:t>
      </w:r>
      <w:r w:rsidR="00227273" w:rsidRPr="005660D3">
        <w:rPr>
          <w:rFonts w:ascii="Arial" w:hAnsi="Arial" w:cs="Arial"/>
        </w:rPr>
        <w:lastRenderedPageBreak/>
        <w:t>eine ersetzte Entscheidungsfindung hina</w:t>
      </w:r>
      <w:r w:rsidR="002C13E9" w:rsidRPr="005660D3">
        <w:rPr>
          <w:rFonts w:ascii="Arial" w:hAnsi="Arial" w:cs="Arial"/>
        </w:rPr>
        <w:t>uslaufen. Art</w:t>
      </w:r>
      <w:r w:rsidR="00261179" w:rsidRPr="005660D3">
        <w:rPr>
          <w:rFonts w:ascii="Arial" w:hAnsi="Arial" w:cs="Arial"/>
        </w:rPr>
        <w:t>.</w:t>
      </w:r>
      <w:r w:rsidR="002C13E9" w:rsidRPr="005660D3">
        <w:rPr>
          <w:rFonts w:ascii="Arial" w:hAnsi="Arial" w:cs="Arial"/>
        </w:rPr>
        <w:t xml:space="preserve"> 12 Abs</w:t>
      </w:r>
      <w:r w:rsidR="00261179" w:rsidRPr="005660D3">
        <w:rPr>
          <w:rFonts w:ascii="Arial" w:hAnsi="Arial" w:cs="Arial"/>
        </w:rPr>
        <w:t>.</w:t>
      </w:r>
      <w:r w:rsidR="002C13E9" w:rsidRPr="005660D3">
        <w:rPr>
          <w:rFonts w:ascii="Arial" w:hAnsi="Arial" w:cs="Arial"/>
        </w:rPr>
        <w:t xml:space="preserve"> 3 l</w:t>
      </w:r>
      <w:r w:rsidR="00227273" w:rsidRPr="005660D3">
        <w:rPr>
          <w:rFonts w:ascii="Arial" w:hAnsi="Arial" w:cs="Arial"/>
        </w:rPr>
        <w:t>egt die Form einer solchen Unte</w:t>
      </w:r>
      <w:r w:rsidR="00227273" w:rsidRPr="005660D3">
        <w:rPr>
          <w:rFonts w:ascii="Arial" w:hAnsi="Arial" w:cs="Arial"/>
        </w:rPr>
        <w:t>r</w:t>
      </w:r>
      <w:r w:rsidR="00227273" w:rsidRPr="005660D3">
        <w:rPr>
          <w:rFonts w:ascii="Arial" w:hAnsi="Arial" w:cs="Arial"/>
        </w:rPr>
        <w:t xml:space="preserve">stützung nicht fest. </w:t>
      </w:r>
      <w:r w:rsidR="00261179" w:rsidRPr="005660D3">
        <w:rPr>
          <w:rFonts w:ascii="Arial" w:hAnsi="Arial" w:cs="Arial"/>
        </w:rPr>
        <w:t>,</w:t>
      </w:r>
      <w:r w:rsidR="00227273" w:rsidRPr="005660D3">
        <w:rPr>
          <w:rFonts w:ascii="Arial" w:hAnsi="Arial" w:cs="Arial"/>
        </w:rPr>
        <w:t>Unterstützung</w:t>
      </w:r>
      <w:r w:rsidR="00261179" w:rsidRPr="005660D3">
        <w:rPr>
          <w:rFonts w:ascii="Arial" w:hAnsi="Arial" w:cs="Arial"/>
        </w:rPr>
        <w:t>‘</w:t>
      </w:r>
      <w:r w:rsidR="00227273" w:rsidRPr="005660D3">
        <w:rPr>
          <w:rFonts w:ascii="Arial" w:hAnsi="Arial" w:cs="Arial"/>
        </w:rPr>
        <w:t xml:space="preserve"> ist ein weit gefasster Begriff, der sowohl informelle als auch formelle Arrangements zu Unterstützung in unterschiedlicher Art und Intensität umfasst.</w:t>
      </w:r>
      <w:r w:rsidR="00261179" w:rsidRPr="005660D3">
        <w:rPr>
          <w:rFonts w:ascii="Arial" w:hAnsi="Arial" w:cs="Arial"/>
        </w:rPr>
        <w:t xml:space="preserve"> </w:t>
      </w:r>
      <w:r w:rsidR="002C13E9" w:rsidRPr="005660D3">
        <w:rPr>
          <w:rFonts w:ascii="Arial" w:hAnsi="Arial" w:cs="Arial"/>
        </w:rPr>
        <w:t>(…)</w:t>
      </w:r>
      <w:r w:rsidR="00261179" w:rsidRPr="005660D3">
        <w:rPr>
          <w:rFonts w:ascii="Arial" w:hAnsi="Arial" w:cs="Arial"/>
        </w:rPr>
        <w:t>“</w:t>
      </w:r>
      <w:r w:rsidR="00433131" w:rsidRPr="005660D3">
        <w:rPr>
          <w:rFonts w:ascii="Arial" w:hAnsi="Arial" w:cs="Arial"/>
        </w:rPr>
        <w:t xml:space="preserve"> </w:t>
      </w:r>
    </w:p>
    <w:p w:rsidR="00A14373" w:rsidRPr="005660D3" w:rsidRDefault="00A14373" w:rsidP="005660D3">
      <w:pPr>
        <w:jc w:val="both"/>
        <w:rPr>
          <w:rFonts w:ascii="Arial" w:hAnsi="Arial" w:cs="Arial"/>
        </w:rPr>
      </w:pPr>
      <w:r w:rsidRPr="005660D3">
        <w:rPr>
          <w:rFonts w:ascii="Arial" w:hAnsi="Arial" w:cs="Arial"/>
        </w:rPr>
        <w:t>Für den seltenen Ausnahmefall, dass der Wille der betroffenen behinderten Personen nicht erkennbar ist, heißt es in</w:t>
      </w:r>
      <w:r w:rsidR="00586135" w:rsidRPr="005660D3">
        <w:rPr>
          <w:rFonts w:ascii="Arial" w:hAnsi="Arial" w:cs="Arial"/>
        </w:rPr>
        <w:t xml:space="preserve"> </w:t>
      </w:r>
      <w:r w:rsidRPr="005660D3">
        <w:rPr>
          <w:rFonts w:ascii="Arial" w:hAnsi="Arial" w:cs="Arial"/>
        </w:rPr>
        <w:t>Abs</w:t>
      </w:r>
      <w:r w:rsidR="00261179" w:rsidRPr="005660D3">
        <w:rPr>
          <w:rFonts w:ascii="Arial" w:hAnsi="Arial" w:cs="Arial"/>
        </w:rPr>
        <w:t xml:space="preserve">. </w:t>
      </w:r>
      <w:r w:rsidRPr="005660D3">
        <w:rPr>
          <w:rFonts w:ascii="Arial" w:hAnsi="Arial" w:cs="Arial"/>
        </w:rPr>
        <w:t xml:space="preserve">21: </w:t>
      </w:r>
      <w:r w:rsidR="00261179" w:rsidRPr="005660D3">
        <w:rPr>
          <w:rFonts w:ascii="Arial" w:hAnsi="Arial" w:cs="Arial"/>
        </w:rPr>
        <w:t>„</w:t>
      </w:r>
      <w:r w:rsidR="00433131" w:rsidRPr="005660D3">
        <w:rPr>
          <w:rFonts w:ascii="Arial" w:hAnsi="Arial" w:cs="Arial"/>
        </w:rPr>
        <w:t xml:space="preserve">Wenn es auch nach erheblichen Bemühungen praktisch nicht möglich ist, den Willen und die Präferenzen des </w:t>
      </w:r>
      <w:r w:rsidR="002A1352" w:rsidRPr="005660D3">
        <w:rPr>
          <w:rFonts w:ascii="Arial" w:hAnsi="Arial" w:cs="Arial"/>
        </w:rPr>
        <w:t xml:space="preserve">Betreffenden </w:t>
      </w:r>
      <w:r w:rsidR="00433131" w:rsidRPr="005660D3">
        <w:rPr>
          <w:rFonts w:ascii="Arial" w:hAnsi="Arial" w:cs="Arial"/>
        </w:rPr>
        <w:t xml:space="preserve">zu erkennen, muss </w:t>
      </w:r>
      <w:r w:rsidR="00261179" w:rsidRPr="005660D3">
        <w:rPr>
          <w:rFonts w:ascii="Arial" w:hAnsi="Arial" w:cs="Arial"/>
        </w:rPr>
        <w:t>,</w:t>
      </w:r>
      <w:r w:rsidR="00433131" w:rsidRPr="005660D3">
        <w:rPr>
          <w:rFonts w:ascii="Arial" w:hAnsi="Arial" w:cs="Arial"/>
        </w:rPr>
        <w:t>bestmögliche Interpretation des Willens und der Präferenzen</w:t>
      </w:r>
      <w:r w:rsidR="00261179" w:rsidRPr="005660D3">
        <w:rPr>
          <w:rFonts w:ascii="Arial" w:hAnsi="Arial" w:cs="Arial"/>
        </w:rPr>
        <w:t>‘</w:t>
      </w:r>
      <w:r w:rsidR="00433131" w:rsidRPr="005660D3">
        <w:rPr>
          <w:rFonts w:ascii="Arial" w:hAnsi="Arial" w:cs="Arial"/>
        </w:rPr>
        <w:t xml:space="preserve"> an die Stelle der Vo</w:t>
      </w:r>
      <w:r w:rsidR="00433131" w:rsidRPr="005660D3">
        <w:rPr>
          <w:rFonts w:ascii="Arial" w:hAnsi="Arial" w:cs="Arial"/>
        </w:rPr>
        <w:t>r</w:t>
      </w:r>
      <w:r w:rsidR="00433131" w:rsidRPr="005660D3">
        <w:rPr>
          <w:rFonts w:ascii="Arial" w:hAnsi="Arial" w:cs="Arial"/>
        </w:rPr>
        <w:t xml:space="preserve">gabe </w:t>
      </w:r>
      <w:r w:rsidR="00261179" w:rsidRPr="005660D3">
        <w:rPr>
          <w:rFonts w:ascii="Arial" w:hAnsi="Arial" w:cs="Arial"/>
        </w:rPr>
        <w:t>,</w:t>
      </w:r>
      <w:r w:rsidR="00433131" w:rsidRPr="005660D3">
        <w:rPr>
          <w:rFonts w:ascii="Arial" w:hAnsi="Arial" w:cs="Arial"/>
        </w:rPr>
        <w:t>zum Wohl</w:t>
      </w:r>
      <w:r w:rsidR="00261179" w:rsidRPr="005660D3">
        <w:rPr>
          <w:rFonts w:ascii="Arial" w:hAnsi="Arial" w:cs="Arial"/>
        </w:rPr>
        <w:t>‘</w:t>
      </w:r>
      <w:r w:rsidR="00433131" w:rsidRPr="005660D3">
        <w:rPr>
          <w:rFonts w:ascii="Arial" w:hAnsi="Arial" w:cs="Arial"/>
        </w:rPr>
        <w:t xml:space="preserve"> treten. Damit werden die Rechte, der Wille und die Präferenzen des </w:t>
      </w:r>
      <w:r w:rsidR="002A1352" w:rsidRPr="005660D3">
        <w:rPr>
          <w:rFonts w:ascii="Arial" w:hAnsi="Arial" w:cs="Arial"/>
        </w:rPr>
        <w:t>B</w:t>
      </w:r>
      <w:r w:rsidR="002A1352" w:rsidRPr="005660D3">
        <w:rPr>
          <w:rFonts w:ascii="Arial" w:hAnsi="Arial" w:cs="Arial"/>
        </w:rPr>
        <w:t>e</w:t>
      </w:r>
      <w:r w:rsidR="002A1352" w:rsidRPr="005660D3">
        <w:rPr>
          <w:rFonts w:ascii="Arial" w:hAnsi="Arial" w:cs="Arial"/>
        </w:rPr>
        <w:t xml:space="preserve">treffenden </w:t>
      </w:r>
      <w:r w:rsidR="00433131" w:rsidRPr="005660D3">
        <w:rPr>
          <w:rFonts w:ascii="Arial" w:hAnsi="Arial" w:cs="Arial"/>
        </w:rPr>
        <w:t>gemäß Art. 12 Absatz 4 geachtet.</w:t>
      </w:r>
      <w:r w:rsidR="00261179" w:rsidRPr="005660D3">
        <w:rPr>
          <w:rFonts w:ascii="Arial" w:hAnsi="Arial" w:cs="Arial"/>
        </w:rPr>
        <w:t>“</w:t>
      </w:r>
    </w:p>
    <w:p w:rsidR="003144D6" w:rsidRPr="005660D3" w:rsidRDefault="00A14373" w:rsidP="005660D3">
      <w:pPr>
        <w:jc w:val="both"/>
        <w:rPr>
          <w:rFonts w:ascii="Arial" w:hAnsi="Arial" w:cs="Arial"/>
        </w:rPr>
      </w:pPr>
      <w:r w:rsidRPr="005660D3">
        <w:rPr>
          <w:rFonts w:ascii="Arial" w:hAnsi="Arial" w:cs="Arial"/>
        </w:rPr>
        <w:t>Während der Maßsta</w:t>
      </w:r>
      <w:r w:rsidR="002F5855" w:rsidRPr="005660D3">
        <w:rPr>
          <w:rFonts w:ascii="Arial" w:hAnsi="Arial" w:cs="Arial"/>
        </w:rPr>
        <w:t>b des Wohls des Betroffenen, wie</w:t>
      </w:r>
      <w:r w:rsidRPr="005660D3">
        <w:rPr>
          <w:rFonts w:ascii="Arial" w:hAnsi="Arial" w:cs="Arial"/>
        </w:rPr>
        <w:t xml:space="preserve"> </w:t>
      </w:r>
      <w:r w:rsidR="00E1415E" w:rsidRPr="005660D3">
        <w:rPr>
          <w:rFonts w:ascii="Arial" w:hAnsi="Arial" w:cs="Arial"/>
        </w:rPr>
        <w:t xml:space="preserve">er </w:t>
      </w:r>
      <w:r w:rsidRPr="005660D3">
        <w:rPr>
          <w:rFonts w:ascii="Arial" w:hAnsi="Arial" w:cs="Arial"/>
        </w:rPr>
        <w:t>in den meisten Vormundsc</w:t>
      </w:r>
      <w:r w:rsidR="00E1415E" w:rsidRPr="005660D3">
        <w:rPr>
          <w:rFonts w:ascii="Arial" w:hAnsi="Arial" w:cs="Arial"/>
        </w:rPr>
        <w:t>hafts- und Betreuungsgesetzen an</w:t>
      </w:r>
      <w:r w:rsidRPr="005660D3">
        <w:rPr>
          <w:rFonts w:ascii="Arial" w:hAnsi="Arial" w:cs="Arial"/>
        </w:rPr>
        <w:t>zufinden ist, d</w:t>
      </w:r>
      <w:r w:rsidR="00945721" w:rsidRPr="005660D3">
        <w:rPr>
          <w:rFonts w:ascii="Arial" w:hAnsi="Arial" w:cs="Arial"/>
        </w:rPr>
        <w:t>em</w:t>
      </w:r>
      <w:r w:rsidRPr="005660D3">
        <w:rPr>
          <w:rFonts w:ascii="Arial" w:hAnsi="Arial" w:cs="Arial"/>
        </w:rPr>
        <w:t xml:space="preserve"> medizinischen Modell von Behinderung entspricht, orientiert sich der Maßstab des vermutlichen Willens und der Interessen des Betroffenen am menschenrechtliche</w:t>
      </w:r>
      <w:r w:rsidR="00AB0DFF" w:rsidRPr="005660D3">
        <w:rPr>
          <w:rFonts w:ascii="Arial" w:hAnsi="Arial" w:cs="Arial"/>
        </w:rPr>
        <w:t>n</w:t>
      </w:r>
      <w:r w:rsidRPr="005660D3">
        <w:rPr>
          <w:rFonts w:ascii="Arial" w:hAnsi="Arial" w:cs="Arial"/>
        </w:rPr>
        <w:t xml:space="preserve"> Modell von Behinderung. Ausschlaggebend</w:t>
      </w:r>
      <w:r w:rsidR="00586135" w:rsidRPr="005660D3">
        <w:rPr>
          <w:rFonts w:ascii="Arial" w:hAnsi="Arial" w:cs="Arial"/>
        </w:rPr>
        <w:t xml:space="preserve"> </w:t>
      </w:r>
      <w:r w:rsidRPr="005660D3">
        <w:rPr>
          <w:rFonts w:ascii="Arial" w:hAnsi="Arial" w:cs="Arial"/>
        </w:rPr>
        <w:t>sind ehemalige oder gegenwärtige Willensbekundung</w:t>
      </w:r>
      <w:r w:rsidR="00AB0DFF" w:rsidRPr="005660D3">
        <w:rPr>
          <w:rFonts w:ascii="Arial" w:hAnsi="Arial" w:cs="Arial"/>
        </w:rPr>
        <w:t>en</w:t>
      </w:r>
      <w:r w:rsidRPr="005660D3">
        <w:rPr>
          <w:rFonts w:ascii="Arial" w:hAnsi="Arial" w:cs="Arial"/>
        </w:rPr>
        <w:t xml:space="preserve"> des B</w:t>
      </w:r>
      <w:r w:rsidRPr="005660D3">
        <w:rPr>
          <w:rFonts w:ascii="Arial" w:hAnsi="Arial" w:cs="Arial"/>
        </w:rPr>
        <w:t>e</w:t>
      </w:r>
      <w:r w:rsidRPr="005660D3">
        <w:rPr>
          <w:rFonts w:ascii="Arial" w:hAnsi="Arial" w:cs="Arial"/>
        </w:rPr>
        <w:t>troffenen, die gegebenenfalls mit Unterstützung</w:t>
      </w:r>
      <w:r w:rsidR="00586135" w:rsidRPr="005660D3">
        <w:rPr>
          <w:rFonts w:ascii="Arial" w:hAnsi="Arial" w:cs="Arial"/>
        </w:rPr>
        <w:t xml:space="preserve"> </w:t>
      </w:r>
      <w:r w:rsidRPr="005660D3">
        <w:rPr>
          <w:rFonts w:ascii="Arial" w:hAnsi="Arial" w:cs="Arial"/>
        </w:rPr>
        <w:t>geäußert werden. Nicht statthaft ist die Bewertung des Willens</w:t>
      </w:r>
      <w:r w:rsidR="003144D6" w:rsidRPr="005660D3">
        <w:rPr>
          <w:rFonts w:ascii="Arial" w:hAnsi="Arial" w:cs="Arial"/>
        </w:rPr>
        <w:t xml:space="preserve"> nach Kriterien der Vernunft oder scheinbar objektiver Kriterien. Das Recht</w:t>
      </w:r>
      <w:r w:rsidR="00AB0DFF" w:rsidRPr="005660D3">
        <w:rPr>
          <w:rFonts w:ascii="Arial" w:hAnsi="Arial" w:cs="Arial"/>
        </w:rPr>
        <w:t>,</w:t>
      </w:r>
      <w:r w:rsidR="003144D6" w:rsidRPr="005660D3">
        <w:rPr>
          <w:rFonts w:ascii="Arial" w:hAnsi="Arial" w:cs="Arial"/>
        </w:rPr>
        <w:t xml:space="preserve"> eigene Entscheidungen zu treffen, beinhaltet auch das Recht, Risiken einz</w:t>
      </w:r>
      <w:r w:rsidR="003144D6" w:rsidRPr="005660D3">
        <w:rPr>
          <w:rFonts w:ascii="Arial" w:hAnsi="Arial" w:cs="Arial"/>
        </w:rPr>
        <w:t>u</w:t>
      </w:r>
      <w:r w:rsidR="003144D6" w:rsidRPr="005660D3">
        <w:rPr>
          <w:rFonts w:ascii="Arial" w:hAnsi="Arial" w:cs="Arial"/>
        </w:rPr>
        <w:t>gehen und Fehler in Kauf zu nehmen.</w:t>
      </w:r>
      <w:r w:rsidR="00E1415E" w:rsidRPr="005660D3">
        <w:rPr>
          <w:rFonts w:ascii="Arial" w:hAnsi="Arial" w:cs="Arial"/>
        </w:rPr>
        <w:t xml:space="preserve"> </w:t>
      </w:r>
    </w:p>
    <w:p w:rsidR="00A14373" w:rsidRPr="005660D3" w:rsidRDefault="003144D6" w:rsidP="005660D3">
      <w:pPr>
        <w:jc w:val="both"/>
        <w:rPr>
          <w:rFonts w:ascii="Arial" w:hAnsi="Arial" w:cs="Arial"/>
        </w:rPr>
      </w:pPr>
      <w:r w:rsidRPr="005660D3">
        <w:rPr>
          <w:rFonts w:ascii="Arial" w:hAnsi="Arial" w:cs="Arial"/>
        </w:rPr>
        <w:t>Zur Frage</w:t>
      </w:r>
      <w:r w:rsidR="00CD1BC8" w:rsidRPr="005660D3">
        <w:rPr>
          <w:rFonts w:ascii="Arial" w:hAnsi="Arial" w:cs="Arial"/>
        </w:rPr>
        <w:t>,</w:t>
      </w:r>
      <w:r w:rsidRPr="005660D3">
        <w:rPr>
          <w:rFonts w:ascii="Arial" w:hAnsi="Arial" w:cs="Arial"/>
        </w:rPr>
        <w:t xml:space="preserve"> wann Unter</w:t>
      </w:r>
      <w:r w:rsidR="00945721" w:rsidRPr="005660D3">
        <w:rPr>
          <w:rFonts w:ascii="Arial" w:hAnsi="Arial" w:cs="Arial"/>
        </w:rPr>
        <w:t>stützung aufhört und ersetzende</w:t>
      </w:r>
      <w:r w:rsidRPr="005660D3">
        <w:rPr>
          <w:rFonts w:ascii="Arial" w:hAnsi="Arial" w:cs="Arial"/>
        </w:rPr>
        <w:t xml:space="preserve"> Entscheidungsfindung anfängt</w:t>
      </w:r>
      <w:r w:rsidR="002F5855" w:rsidRPr="005660D3">
        <w:rPr>
          <w:rFonts w:ascii="Arial" w:hAnsi="Arial" w:cs="Arial"/>
        </w:rPr>
        <w:t>,</w:t>
      </w:r>
      <w:r w:rsidRPr="005660D3">
        <w:rPr>
          <w:rFonts w:ascii="Arial" w:hAnsi="Arial" w:cs="Arial"/>
        </w:rPr>
        <w:t xml:space="preserve"> heißt es in der Allgemeinbemerkung Nr. 1: </w:t>
      </w:r>
      <w:r w:rsidR="00CD1BC8" w:rsidRPr="005660D3">
        <w:rPr>
          <w:rFonts w:ascii="Arial" w:hAnsi="Arial" w:cs="Arial"/>
        </w:rPr>
        <w:t>„</w:t>
      </w:r>
      <w:r w:rsidR="00D80879" w:rsidRPr="005660D3">
        <w:rPr>
          <w:rFonts w:ascii="Arial" w:hAnsi="Arial" w:cs="Arial"/>
        </w:rPr>
        <w:t>Regelwerke der ersetzenden Entscheidung</w:t>
      </w:r>
      <w:r w:rsidR="00D80879" w:rsidRPr="005660D3">
        <w:rPr>
          <w:rFonts w:ascii="Arial" w:hAnsi="Arial" w:cs="Arial"/>
        </w:rPr>
        <w:t>s</w:t>
      </w:r>
      <w:r w:rsidR="00D80879" w:rsidRPr="005660D3">
        <w:rPr>
          <w:rFonts w:ascii="Arial" w:hAnsi="Arial" w:cs="Arial"/>
        </w:rPr>
        <w:t>findung können unterschiedliche Formen annehmen, einschließlich umfassender Vo</w:t>
      </w:r>
      <w:r w:rsidR="00D80879" w:rsidRPr="005660D3">
        <w:rPr>
          <w:rFonts w:ascii="Arial" w:hAnsi="Arial" w:cs="Arial"/>
        </w:rPr>
        <w:t>r</w:t>
      </w:r>
      <w:r w:rsidR="00D80879" w:rsidRPr="005660D3">
        <w:rPr>
          <w:rFonts w:ascii="Arial" w:hAnsi="Arial" w:cs="Arial"/>
        </w:rPr>
        <w:t xml:space="preserve">mundschaft, gerichtlicher Verbote und Teilvormundschaft. Diese Regelwerke haben jedoch bestimmte Gemeinsamkeiten: </w:t>
      </w:r>
      <w:r w:rsidR="002A1352" w:rsidRPr="005660D3">
        <w:rPr>
          <w:rFonts w:ascii="Arial" w:hAnsi="Arial" w:cs="Arial"/>
        </w:rPr>
        <w:t xml:space="preserve">Sie </w:t>
      </w:r>
      <w:r w:rsidR="00D80879" w:rsidRPr="005660D3">
        <w:rPr>
          <w:rFonts w:ascii="Arial" w:hAnsi="Arial" w:cs="Arial"/>
        </w:rPr>
        <w:t>können definiert werden als Systeme, bei denen eine Person die rechtliche Handlungsfähigkeit entzogen wird, selbst wenn dies nur für eine einzige En</w:t>
      </w:r>
      <w:r w:rsidR="00D80879" w:rsidRPr="005660D3">
        <w:rPr>
          <w:rFonts w:ascii="Arial" w:hAnsi="Arial" w:cs="Arial"/>
        </w:rPr>
        <w:t>t</w:t>
      </w:r>
      <w:r w:rsidR="00D80879" w:rsidRPr="005660D3">
        <w:rPr>
          <w:rFonts w:ascii="Arial" w:hAnsi="Arial" w:cs="Arial"/>
        </w:rPr>
        <w:t xml:space="preserve">scheidung geschieht, und a) eine rechtliche Vertretung nicht durch die betroffene Person selbst, sondern von jemand </w:t>
      </w:r>
      <w:r w:rsidR="002A1352" w:rsidRPr="005660D3">
        <w:rPr>
          <w:rFonts w:ascii="Arial" w:hAnsi="Arial" w:cs="Arial"/>
        </w:rPr>
        <w:t xml:space="preserve">anderem </w:t>
      </w:r>
      <w:r w:rsidR="00D80879" w:rsidRPr="005660D3">
        <w:rPr>
          <w:rFonts w:ascii="Arial" w:hAnsi="Arial" w:cs="Arial"/>
        </w:rPr>
        <w:t xml:space="preserve">ernannt wird und dies gegen den Willen der betroffenen Person erfolgen kann, oder b) alle </w:t>
      </w:r>
      <w:r w:rsidR="002A1352" w:rsidRPr="005660D3">
        <w:rPr>
          <w:rFonts w:ascii="Arial" w:hAnsi="Arial" w:cs="Arial"/>
        </w:rPr>
        <w:t xml:space="preserve">Entscheidungen </w:t>
      </w:r>
      <w:r w:rsidR="00D80879" w:rsidRPr="005660D3">
        <w:rPr>
          <w:rFonts w:ascii="Arial" w:hAnsi="Arial" w:cs="Arial"/>
        </w:rPr>
        <w:t>einer Ve</w:t>
      </w:r>
      <w:r w:rsidR="00D80879" w:rsidRPr="005660D3">
        <w:rPr>
          <w:rFonts w:ascii="Arial" w:hAnsi="Arial" w:cs="Arial"/>
        </w:rPr>
        <w:t>r</w:t>
      </w:r>
      <w:r w:rsidR="00D80879" w:rsidRPr="005660D3">
        <w:rPr>
          <w:rFonts w:ascii="Arial" w:hAnsi="Arial" w:cs="Arial"/>
        </w:rPr>
        <w:t xml:space="preserve">tretung aufgrund dessen getroffen werden, was als objektives </w:t>
      </w:r>
      <w:r w:rsidR="00CD1BC8" w:rsidRPr="005660D3">
        <w:rPr>
          <w:rFonts w:ascii="Arial" w:hAnsi="Arial" w:cs="Arial"/>
        </w:rPr>
        <w:t>,</w:t>
      </w:r>
      <w:r w:rsidR="00D80879" w:rsidRPr="005660D3">
        <w:rPr>
          <w:rFonts w:ascii="Arial" w:hAnsi="Arial" w:cs="Arial"/>
        </w:rPr>
        <w:t>Wohl</w:t>
      </w:r>
      <w:r w:rsidR="00CD1BC8" w:rsidRPr="005660D3">
        <w:rPr>
          <w:rFonts w:ascii="Arial" w:hAnsi="Arial" w:cs="Arial"/>
        </w:rPr>
        <w:t>‘</w:t>
      </w:r>
      <w:r w:rsidR="00D80879" w:rsidRPr="005660D3">
        <w:rPr>
          <w:rFonts w:ascii="Arial" w:hAnsi="Arial" w:cs="Arial"/>
        </w:rPr>
        <w:t xml:space="preserve"> des Betroffenen e</w:t>
      </w:r>
      <w:r w:rsidR="00D80879" w:rsidRPr="005660D3">
        <w:rPr>
          <w:rFonts w:ascii="Arial" w:hAnsi="Arial" w:cs="Arial"/>
        </w:rPr>
        <w:t>r</w:t>
      </w:r>
      <w:r w:rsidR="00D80879" w:rsidRPr="005660D3">
        <w:rPr>
          <w:rFonts w:ascii="Arial" w:hAnsi="Arial" w:cs="Arial"/>
        </w:rPr>
        <w:t>achtet wird, im Gegensatz zu einer Entscheidung, die auf dem eigenen Willen und den eigenen Präferenzen des Betroffenen selbst beruht.</w:t>
      </w:r>
      <w:r w:rsidR="00CD1BC8" w:rsidRPr="005660D3">
        <w:rPr>
          <w:rFonts w:ascii="Arial" w:hAnsi="Arial" w:cs="Arial"/>
        </w:rPr>
        <w:t>“</w:t>
      </w:r>
    </w:p>
    <w:p w:rsidR="002A4273" w:rsidRPr="005660D3" w:rsidRDefault="003144D6" w:rsidP="005660D3">
      <w:pPr>
        <w:jc w:val="both"/>
        <w:rPr>
          <w:rFonts w:ascii="Arial" w:hAnsi="Arial" w:cs="Arial"/>
        </w:rPr>
      </w:pPr>
      <w:r w:rsidRPr="005660D3">
        <w:rPr>
          <w:rFonts w:ascii="Arial" w:hAnsi="Arial" w:cs="Arial"/>
        </w:rPr>
        <w:t>Zudem werden neun Kernelemente aufgeführt, die ein System der unterstützten En</w:t>
      </w:r>
      <w:r w:rsidRPr="005660D3">
        <w:rPr>
          <w:rFonts w:ascii="Arial" w:hAnsi="Arial" w:cs="Arial"/>
        </w:rPr>
        <w:t>t</w:t>
      </w:r>
      <w:r w:rsidRPr="005660D3">
        <w:rPr>
          <w:rFonts w:ascii="Arial" w:hAnsi="Arial" w:cs="Arial"/>
        </w:rPr>
        <w:t>scheidungsfindung ausmachen. Diese sind</w:t>
      </w:r>
      <w:r w:rsidR="002A4273" w:rsidRPr="005660D3">
        <w:rPr>
          <w:rFonts w:ascii="Arial" w:hAnsi="Arial" w:cs="Arial"/>
        </w:rPr>
        <w:t xml:space="preserve"> in Kurzform: </w:t>
      </w:r>
    </w:p>
    <w:p w:rsidR="002A4273" w:rsidRPr="005660D3" w:rsidRDefault="002A4273" w:rsidP="005660D3">
      <w:pPr>
        <w:jc w:val="both"/>
        <w:rPr>
          <w:rFonts w:ascii="Arial" w:hAnsi="Arial" w:cs="Arial"/>
        </w:rPr>
      </w:pPr>
      <w:r w:rsidRPr="005660D3">
        <w:rPr>
          <w:rFonts w:ascii="Arial" w:hAnsi="Arial" w:cs="Arial"/>
        </w:rPr>
        <w:t>1. Unterstützte Entscheidungsfindung muss allen offenstehen, auch wenn der Umfang hoch ist.</w:t>
      </w:r>
    </w:p>
    <w:p w:rsidR="002A4273" w:rsidRPr="005660D3" w:rsidRDefault="002A4273" w:rsidP="005660D3">
      <w:pPr>
        <w:jc w:val="both"/>
        <w:rPr>
          <w:rFonts w:ascii="Arial" w:hAnsi="Arial" w:cs="Arial"/>
        </w:rPr>
      </w:pPr>
      <w:r w:rsidRPr="005660D3">
        <w:rPr>
          <w:rFonts w:ascii="Arial" w:hAnsi="Arial" w:cs="Arial"/>
        </w:rPr>
        <w:t xml:space="preserve">2. </w:t>
      </w:r>
      <w:r w:rsidR="00CB1FF2" w:rsidRPr="005660D3">
        <w:rPr>
          <w:rFonts w:ascii="Arial" w:hAnsi="Arial" w:cs="Arial"/>
        </w:rPr>
        <w:t>A</w:t>
      </w:r>
      <w:r w:rsidRPr="005660D3">
        <w:rPr>
          <w:rFonts w:ascii="Arial" w:hAnsi="Arial" w:cs="Arial"/>
        </w:rPr>
        <w:t>lle Formen der Unterstützung müssen auf dem Willen und den Präferenzen der b</w:t>
      </w:r>
      <w:r w:rsidRPr="005660D3">
        <w:rPr>
          <w:rFonts w:ascii="Arial" w:hAnsi="Arial" w:cs="Arial"/>
        </w:rPr>
        <w:t>e</w:t>
      </w:r>
      <w:r w:rsidRPr="005660D3">
        <w:rPr>
          <w:rFonts w:ascii="Arial" w:hAnsi="Arial" w:cs="Arial"/>
        </w:rPr>
        <w:t xml:space="preserve">troffenen Person </w:t>
      </w:r>
      <w:r w:rsidR="00CB1FF2" w:rsidRPr="005660D3">
        <w:rPr>
          <w:rFonts w:ascii="Arial" w:hAnsi="Arial" w:cs="Arial"/>
        </w:rPr>
        <w:t xml:space="preserve">beruhen, </w:t>
      </w:r>
      <w:r w:rsidRPr="005660D3">
        <w:rPr>
          <w:rFonts w:ascii="Arial" w:hAnsi="Arial" w:cs="Arial"/>
        </w:rPr>
        <w:t>nicht auf dem, was für ihr objektives Wohl erachtet wird.</w:t>
      </w:r>
    </w:p>
    <w:p w:rsidR="002A4273" w:rsidRPr="005660D3" w:rsidRDefault="002A4273" w:rsidP="005660D3">
      <w:pPr>
        <w:jc w:val="both"/>
        <w:rPr>
          <w:rFonts w:ascii="Arial" w:hAnsi="Arial" w:cs="Arial"/>
        </w:rPr>
      </w:pPr>
      <w:r w:rsidRPr="005660D3">
        <w:rPr>
          <w:rFonts w:ascii="Arial" w:hAnsi="Arial" w:cs="Arial"/>
        </w:rPr>
        <w:t xml:space="preserve">3. </w:t>
      </w:r>
      <w:r w:rsidR="00D313D3" w:rsidRPr="005660D3">
        <w:rPr>
          <w:rFonts w:ascii="Arial" w:hAnsi="Arial" w:cs="Arial"/>
        </w:rPr>
        <w:t>D</w:t>
      </w:r>
      <w:r w:rsidRPr="005660D3">
        <w:rPr>
          <w:rFonts w:ascii="Arial" w:hAnsi="Arial" w:cs="Arial"/>
        </w:rPr>
        <w:t>er Kommunikations</w:t>
      </w:r>
      <w:r w:rsidR="00CB1FF2" w:rsidRPr="005660D3">
        <w:rPr>
          <w:rFonts w:ascii="Arial" w:hAnsi="Arial" w:cs="Arial"/>
        </w:rPr>
        <w:t>modus</w:t>
      </w:r>
      <w:r w:rsidRPr="005660D3">
        <w:rPr>
          <w:rFonts w:ascii="Arial" w:hAnsi="Arial" w:cs="Arial"/>
        </w:rPr>
        <w:t xml:space="preserve"> einer Person darf kein Hindernis sein, selbst wenn diese Kommunikation nur von wenigen Menschen verstanden wird.</w:t>
      </w:r>
    </w:p>
    <w:p w:rsidR="002A4273" w:rsidRPr="005660D3" w:rsidRDefault="00CB1FF2" w:rsidP="005660D3">
      <w:pPr>
        <w:jc w:val="both"/>
        <w:rPr>
          <w:rFonts w:ascii="Arial" w:hAnsi="Arial" w:cs="Arial"/>
        </w:rPr>
      </w:pPr>
      <w:r w:rsidRPr="005660D3">
        <w:rPr>
          <w:rFonts w:ascii="Arial" w:hAnsi="Arial" w:cs="Arial"/>
        </w:rPr>
        <w:t>4. D</w:t>
      </w:r>
      <w:r w:rsidR="002A4273" w:rsidRPr="005660D3">
        <w:rPr>
          <w:rFonts w:ascii="Arial" w:hAnsi="Arial" w:cs="Arial"/>
        </w:rPr>
        <w:t>ie rechtliche Anerkennung der Unterstützung</w:t>
      </w:r>
      <w:r w:rsidRPr="005660D3">
        <w:rPr>
          <w:rFonts w:ascii="Arial" w:hAnsi="Arial" w:cs="Arial"/>
        </w:rPr>
        <w:t>sp</w:t>
      </w:r>
      <w:r w:rsidR="002A4273" w:rsidRPr="005660D3">
        <w:rPr>
          <w:rFonts w:ascii="Arial" w:hAnsi="Arial" w:cs="Arial"/>
        </w:rPr>
        <w:t>erson</w:t>
      </w:r>
      <w:r w:rsidRPr="005660D3">
        <w:rPr>
          <w:rFonts w:ascii="Arial" w:hAnsi="Arial" w:cs="Arial"/>
        </w:rPr>
        <w:t>,</w:t>
      </w:r>
      <w:r w:rsidR="002A4273" w:rsidRPr="005660D3">
        <w:rPr>
          <w:rFonts w:ascii="Arial" w:hAnsi="Arial" w:cs="Arial"/>
        </w:rPr>
        <w:t xml:space="preserve"> die von der betroffenen Person ausgewählt wurde</w:t>
      </w:r>
      <w:r w:rsidRPr="005660D3">
        <w:rPr>
          <w:rFonts w:ascii="Arial" w:hAnsi="Arial" w:cs="Arial"/>
        </w:rPr>
        <w:t>,</w:t>
      </w:r>
      <w:r w:rsidR="002A4273" w:rsidRPr="005660D3">
        <w:rPr>
          <w:rFonts w:ascii="Arial" w:hAnsi="Arial" w:cs="Arial"/>
        </w:rPr>
        <w:t xml:space="preserve"> muss möglich und zugänglich sein, insbesondere für Personen, die isoliert </w:t>
      </w:r>
      <w:r w:rsidRPr="005660D3">
        <w:rPr>
          <w:rFonts w:ascii="Arial" w:hAnsi="Arial" w:cs="Arial"/>
        </w:rPr>
        <w:t>leben</w:t>
      </w:r>
      <w:r w:rsidR="002A4273" w:rsidRPr="005660D3">
        <w:rPr>
          <w:rFonts w:ascii="Arial" w:hAnsi="Arial" w:cs="Arial"/>
        </w:rPr>
        <w:t xml:space="preserve">. </w:t>
      </w:r>
      <w:r w:rsidRPr="005660D3">
        <w:rPr>
          <w:rFonts w:ascii="Arial" w:hAnsi="Arial" w:cs="Arial"/>
        </w:rPr>
        <w:t>Ein rechtsstaatliches Verfahren zur Überprüfung der Unterstützungsperson durch Dritte ist notwendig</w:t>
      </w:r>
      <w:r w:rsidR="002A4273" w:rsidRPr="005660D3">
        <w:rPr>
          <w:rFonts w:ascii="Arial" w:hAnsi="Arial" w:cs="Arial"/>
        </w:rPr>
        <w:t>.</w:t>
      </w:r>
    </w:p>
    <w:p w:rsidR="00EC2D59" w:rsidRPr="005660D3" w:rsidRDefault="002A4273" w:rsidP="005660D3">
      <w:pPr>
        <w:jc w:val="both"/>
        <w:rPr>
          <w:rFonts w:ascii="Arial" w:hAnsi="Arial" w:cs="Arial"/>
        </w:rPr>
      </w:pPr>
      <w:r w:rsidRPr="005660D3">
        <w:rPr>
          <w:rFonts w:ascii="Arial" w:hAnsi="Arial" w:cs="Arial"/>
        </w:rPr>
        <w:lastRenderedPageBreak/>
        <w:t>5.</w:t>
      </w:r>
      <w:r w:rsidR="00CB1FF2" w:rsidRPr="005660D3">
        <w:rPr>
          <w:rFonts w:ascii="Arial" w:hAnsi="Arial" w:cs="Arial"/>
        </w:rPr>
        <w:t xml:space="preserve"> F</w:t>
      </w:r>
      <w:r w:rsidR="00EC2D59" w:rsidRPr="005660D3">
        <w:rPr>
          <w:rFonts w:ascii="Arial" w:hAnsi="Arial" w:cs="Arial"/>
        </w:rPr>
        <w:t>ehlende finanzielle Mittel dürfen kein Hindernis für den Zugang zu</w:t>
      </w:r>
      <w:r w:rsidR="00CB1FF2" w:rsidRPr="005660D3">
        <w:rPr>
          <w:rFonts w:ascii="Arial" w:hAnsi="Arial" w:cs="Arial"/>
        </w:rPr>
        <w:t>r</w:t>
      </w:r>
      <w:r w:rsidR="00EC2D59" w:rsidRPr="005660D3">
        <w:rPr>
          <w:rFonts w:ascii="Arial" w:hAnsi="Arial" w:cs="Arial"/>
        </w:rPr>
        <w:t xml:space="preserve"> Unterstützung da</w:t>
      </w:r>
      <w:r w:rsidR="00EC2D59" w:rsidRPr="005660D3">
        <w:rPr>
          <w:rFonts w:ascii="Arial" w:hAnsi="Arial" w:cs="Arial"/>
        </w:rPr>
        <w:t>r</w:t>
      </w:r>
      <w:r w:rsidR="00EC2D59" w:rsidRPr="005660D3">
        <w:rPr>
          <w:rFonts w:ascii="Arial" w:hAnsi="Arial" w:cs="Arial"/>
        </w:rPr>
        <w:t>stellen.</w:t>
      </w:r>
    </w:p>
    <w:p w:rsidR="00EC2D59" w:rsidRPr="005660D3" w:rsidRDefault="00EC2D59" w:rsidP="005660D3">
      <w:pPr>
        <w:jc w:val="both"/>
        <w:rPr>
          <w:rFonts w:ascii="Arial" w:hAnsi="Arial" w:cs="Arial"/>
        </w:rPr>
      </w:pPr>
      <w:r w:rsidRPr="005660D3">
        <w:rPr>
          <w:rFonts w:ascii="Arial" w:hAnsi="Arial" w:cs="Arial"/>
        </w:rPr>
        <w:t>6. Unterstützung bei der Entscheidungsfindung darf nicht als Rechtfertigung für die Ei</w:t>
      </w:r>
      <w:r w:rsidRPr="005660D3">
        <w:rPr>
          <w:rFonts w:ascii="Arial" w:hAnsi="Arial" w:cs="Arial"/>
        </w:rPr>
        <w:t>n</w:t>
      </w:r>
      <w:r w:rsidRPr="005660D3">
        <w:rPr>
          <w:rFonts w:ascii="Arial" w:hAnsi="Arial" w:cs="Arial"/>
        </w:rPr>
        <w:t>schränkung anderer Rechte</w:t>
      </w:r>
      <w:r w:rsidR="00CB1FF2" w:rsidRPr="005660D3">
        <w:rPr>
          <w:rFonts w:ascii="Arial" w:hAnsi="Arial" w:cs="Arial"/>
        </w:rPr>
        <w:t xml:space="preserve"> benutzt werden</w:t>
      </w:r>
      <w:r w:rsidRPr="005660D3">
        <w:rPr>
          <w:rFonts w:ascii="Arial" w:hAnsi="Arial" w:cs="Arial"/>
        </w:rPr>
        <w:t>, insbesondere des Wahlrechts, des Rechts</w:t>
      </w:r>
      <w:r w:rsidR="00D313D3" w:rsidRPr="005660D3">
        <w:rPr>
          <w:rFonts w:ascii="Arial" w:hAnsi="Arial" w:cs="Arial"/>
        </w:rPr>
        <w:t>,</w:t>
      </w:r>
      <w:r w:rsidRPr="005660D3">
        <w:rPr>
          <w:rFonts w:ascii="Arial" w:hAnsi="Arial" w:cs="Arial"/>
        </w:rPr>
        <w:t xml:space="preserve"> eine Ehe oder eine Partnerschaft einzugehen und eine Familie zu gründen, d</w:t>
      </w:r>
      <w:r w:rsidR="00CB1FF2" w:rsidRPr="005660D3">
        <w:rPr>
          <w:rFonts w:ascii="Arial" w:hAnsi="Arial" w:cs="Arial"/>
        </w:rPr>
        <w:t>e</w:t>
      </w:r>
      <w:r w:rsidRPr="005660D3">
        <w:rPr>
          <w:rFonts w:ascii="Arial" w:hAnsi="Arial" w:cs="Arial"/>
        </w:rPr>
        <w:t>s Recht</w:t>
      </w:r>
      <w:r w:rsidR="00CB1FF2" w:rsidRPr="005660D3">
        <w:rPr>
          <w:rFonts w:ascii="Arial" w:hAnsi="Arial" w:cs="Arial"/>
        </w:rPr>
        <w:t xml:space="preserve">s </w:t>
      </w:r>
      <w:r w:rsidRPr="005660D3">
        <w:rPr>
          <w:rFonts w:ascii="Arial" w:hAnsi="Arial" w:cs="Arial"/>
        </w:rPr>
        <w:t>auf Zustimmung zu intimen Beziehungen und medizinischer Behandlung sowie des Rechts auf Freiheit.</w:t>
      </w:r>
    </w:p>
    <w:p w:rsidR="00EC2D59" w:rsidRPr="005660D3" w:rsidRDefault="00EC2D59" w:rsidP="005660D3">
      <w:pPr>
        <w:jc w:val="both"/>
        <w:rPr>
          <w:rFonts w:ascii="Arial" w:hAnsi="Arial" w:cs="Arial"/>
        </w:rPr>
      </w:pPr>
      <w:r w:rsidRPr="005660D3">
        <w:rPr>
          <w:rFonts w:ascii="Arial" w:hAnsi="Arial" w:cs="Arial"/>
        </w:rPr>
        <w:t>7.</w:t>
      </w:r>
      <w:r w:rsidR="00CB1FF2" w:rsidRPr="005660D3">
        <w:rPr>
          <w:rFonts w:ascii="Arial" w:hAnsi="Arial" w:cs="Arial"/>
        </w:rPr>
        <w:t xml:space="preserve"> D</w:t>
      </w:r>
      <w:r w:rsidRPr="005660D3">
        <w:rPr>
          <w:rFonts w:ascii="Arial" w:hAnsi="Arial" w:cs="Arial"/>
        </w:rPr>
        <w:t>ie betroffene Person muss das Recht haben</w:t>
      </w:r>
      <w:r w:rsidR="00CB1FF2" w:rsidRPr="005660D3">
        <w:rPr>
          <w:rFonts w:ascii="Arial" w:hAnsi="Arial" w:cs="Arial"/>
        </w:rPr>
        <w:t>,</w:t>
      </w:r>
      <w:r w:rsidRPr="005660D3">
        <w:rPr>
          <w:rFonts w:ascii="Arial" w:hAnsi="Arial" w:cs="Arial"/>
        </w:rPr>
        <w:t xml:space="preserve"> Unterstützung abzulehnen bzw. sie zu b</w:t>
      </w:r>
      <w:r w:rsidRPr="005660D3">
        <w:rPr>
          <w:rFonts w:ascii="Arial" w:hAnsi="Arial" w:cs="Arial"/>
        </w:rPr>
        <w:t>e</w:t>
      </w:r>
      <w:r w:rsidRPr="005660D3">
        <w:rPr>
          <w:rFonts w:ascii="Arial" w:hAnsi="Arial" w:cs="Arial"/>
        </w:rPr>
        <w:t>enden.</w:t>
      </w:r>
    </w:p>
    <w:p w:rsidR="00EC2D59" w:rsidRPr="005660D3" w:rsidRDefault="00EC2D59" w:rsidP="005660D3">
      <w:pPr>
        <w:jc w:val="both"/>
        <w:rPr>
          <w:rFonts w:ascii="Arial" w:hAnsi="Arial" w:cs="Arial"/>
        </w:rPr>
      </w:pPr>
      <w:r w:rsidRPr="005660D3">
        <w:rPr>
          <w:rFonts w:ascii="Arial" w:hAnsi="Arial" w:cs="Arial"/>
        </w:rPr>
        <w:t xml:space="preserve">8. </w:t>
      </w:r>
      <w:r w:rsidR="00CB1FF2" w:rsidRPr="005660D3">
        <w:rPr>
          <w:rFonts w:ascii="Arial" w:hAnsi="Arial" w:cs="Arial"/>
        </w:rPr>
        <w:t>F</w:t>
      </w:r>
      <w:r w:rsidRPr="005660D3">
        <w:rPr>
          <w:rFonts w:ascii="Arial" w:hAnsi="Arial" w:cs="Arial"/>
        </w:rPr>
        <w:t xml:space="preserve">ür alle Prozesse i.V.m. der rechtlichen Handlungsfähigkeit und Unterstützung bei </w:t>
      </w:r>
      <w:r w:rsidR="00D313D3" w:rsidRPr="005660D3">
        <w:rPr>
          <w:rFonts w:ascii="Arial" w:hAnsi="Arial" w:cs="Arial"/>
        </w:rPr>
        <w:t>i</w:t>
      </w:r>
      <w:r w:rsidRPr="005660D3">
        <w:rPr>
          <w:rFonts w:ascii="Arial" w:hAnsi="Arial" w:cs="Arial"/>
        </w:rPr>
        <w:t>hrer Ausübung muss sichergestellt werden, dass jederzeit der Wille und die Präferenzen der b</w:t>
      </w:r>
      <w:r w:rsidRPr="005660D3">
        <w:rPr>
          <w:rFonts w:ascii="Arial" w:hAnsi="Arial" w:cs="Arial"/>
        </w:rPr>
        <w:t>e</w:t>
      </w:r>
      <w:r w:rsidRPr="005660D3">
        <w:rPr>
          <w:rFonts w:ascii="Arial" w:hAnsi="Arial" w:cs="Arial"/>
        </w:rPr>
        <w:t>treffenden Person geachtet werden.</w:t>
      </w:r>
    </w:p>
    <w:p w:rsidR="003144D6" w:rsidRPr="005660D3" w:rsidRDefault="00CB1FF2" w:rsidP="005660D3">
      <w:pPr>
        <w:jc w:val="both"/>
        <w:rPr>
          <w:rFonts w:ascii="Arial" w:hAnsi="Arial" w:cs="Arial"/>
        </w:rPr>
      </w:pPr>
      <w:r w:rsidRPr="005660D3">
        <w:rPr>
          <w:rFonts w:ascii="Arial" w:hAnsi="Arial" w:cs="Arial"/>
        </w:rPr>
        <w:t>9. D</w:t>
      </w:r>
      <w:r w:rsidR="00EC2D59" w:rsidRPr="005660D3">
        <w:rPr>
          <w:rFonts w:ascii="Arial" w:hAnsi="Arial" w:cs="Arial"/>
        </w:rPr>
        <w:t>ie Gewährung von Unterstützung sollte nicht von der Beurteilung der geistigen Fähi</w:t>
      </w:r>
      <w:r w:rsidR="00EC2D59" w:rsidRPr="005660D3">
        <w:rPr>
          <w:rFonts w:ascii="Arial" w:hAnsi="Arial" w:cs="Arial"/>
        </w:rPr>
        <w:t>g</w:t>
      </w:r>
      <w:r w:rsidR="00EC2D59" w:rsidRPr="005660D3">
        <w:rPr>
          <w:rFonts w:ascii="Arial" w:hAnsi="Arial" w:cs="Arial"/>
        </w:rPr>
        <w:t>keit abhängen. Für die Feststellung des Unterstützungsbedarfs</w:t>
      </w:r>
      <w:r w:rsidR="00586135" w:rsidRPr="005660D3">
        <w:rPr>
          <w:rFonts w:ascii="Arial" w:hAnsi="Arial" w:cs="Arial"/>
        </w:rPr>
        <w:t xml:space="preserve"> </w:t>
      </w:r>
      <w:r w:rsidR="00EC2D59" w:rsidRPr="005660D3">
        <w:rPr>
          <w:rFonts w:ascii="Arial" w:hAnsi="Arial" w:cs="Arial"/>
        </w:rPr>
        <w:t>sind neue</w:t>
      </w:r>
      <w:r w:rsidRPr="005660D3">
        <w:rPr>
          <w:rFonts w:ascii="Arial" w:hAnsi="Arial" w:cs="Arial"/>
        </w:rPr>
        <w:t>,</w:t>
      </w:r>
      <w:r w:rsidR="00945721" w:rsidRPr="005660D3">
        <w:rPr>
          <w:rFonts w:ascii="Arial" w:hAnsi="Arial" w:cs="Arial"/>
        </w:rPr>
        <w:t xml:space="preserve"> </w:t>
      </w:r>
      <w:r w:rsidR="00EC2D59" w:rsidRPr="005660D3">
        <w:rPr>
          <w:rFonts w:ascii="Arial" w:hAnsi="Arial" w:cs="Arial"/>
        </w:rPr>
        <w:t>di</w:t>
      </w:r>
      <w:r w:rsidR="00EC2D59" w:rsidRPr="005660D3">
        <w:rPr>
          <w:rFonts w:ascii="Arial" w:hAnsi="Arial" w:cs="Arial"/>
        </w:rPr>
        <w:t>s</w:t>
      </w:r>
      <w:r w:rsidR="00EC2D59" w:rsidRPr="005660D3">
        <w:rPr>
          <w:rFonts w:ascii="Arial" w:hAnsi="Arial" w:cs="Arial"/>
        </w:rPr>
        <w:t xml:space="preserve">kriminierungsfreie Indikatoren erforderlich. </w:t>
      </w:r>
    </w:p>
    <w:p w:rsidR="001071E8" w:rsidRDefault="003144D6" w:rsidP="005660D3">
      <w:pPr>
        <w:jc w:val="both"/>
        <w:rPr>
          <w:rFonts w:ascii="Arial" w:hAnsi="Arial" w:cs="Arial"/>
        </w:rPr>
      </w:pPr>
      <w:r w:rsidRPr="005660D3">
        <w:rPr>
          <w:rFonts w:ascii="Arial" w:hAnsi="Arial" w:cs="Arial"/>
        </w:rPr>
        <w:t>Die Umsetzung dieser Kernelemente, die Schaffung menschenrechtsorientierte</w:t>
      </w:r>
      <w:r w:rsidR="00F7592E" w:rsidRPr="005660D3">
        <w:rPr>
          <w:rFonts w:ascii="Arial" w:hAnsi="Arial" w:cs="Arial"/>
        </w:rPr>
        <w:t>r</w:t>
      </w:r>
      <w:r w:rsidRPr="005660D3">
        <w:rPr>
          <w:rFonts w:ascii="Arial" w:hAnsi="Arial" w:cs="Arial"/>
        </w:rPr>
        <w:t xml:space="preserve"> Systeme der unterstützten Entscheidungsfindung ist eine der größten Herausforderungen unserer Zeit. Aufgrund der demographischen Entwicklung </w:t>
      </w:r>
      <w:r w:rsidR="00CB1FF2" w:rsidRPr="005660D3">
        <w:rPr>
          <w:rFonts w:ascii="Arial" w:hAnsi="Arial" w:cs="Arial"/>
        </w:rPr>
        <w:t>unserer Gesellschaft, a</w:t>
      </w:r>
      <w:r w:rsidRPr="005660D3">
        <w:rPr>
          <w:rFonts w:ascii="Arial" w:hAnsi="Arial" w:cs="Arial"/>
        </w:rPr>
        <w:t>ber auch aus rech</w:t>
      </w:r>
      <w:r w:rsidRPr="005660D3">
        <w:rPr>
          <w:rFonts w:ascii="Arial" w:hAnsi="Arial" w:cs="Arial"/>
        </w:rPr>
        <w:t>t</w:t>
      </w:r>
      <w:r w:rsidRPr="005660D3">
        <w:rPr>
          <w:rFonts w:ascii="Arial" w:hAnsi="Arial" w:cs="Arial"/>
        </w:rPr>
        <w:t xml:space="preserve">licher Sicht ist die sofortige Umsetzung des Art. 12 UN BRK für alle Vertragsstaaten </w:t>
      </w:r>
      <w:r w:rsidR="00CB1FF2" w:rsidRPr="005660D3">
        <w:rPr>
          <w:rFonts w:ascii="Arial" w:hAnsi="Arial" w:cs="Arial"/>
        </w:rPr>
        <w:t>dringende Pflicht</w:t>
      </w:r>
      <w:r w:rsidRPr="005660D3">
        <w:rPr>
          <w:rFonts w:ascii="Arial" w:hAnsi="Arial" w:cs="Arial"/>
        </w:rPr>
        <w:t>. Bei</w:t>
      </w:r>
      <w:r w:rsidR="00586135" w:rsidRPr="005660D3">
        <w:rPr>
          <w:rFonts w:ascii="Arial" w:hAnsi="Arial" w:cs="Arial"/>
        </w:rPr>
        <w:t xml:space="preserve"> </w:t>
      </w:r>
      <w:r w:rsidR="00CB1FF2" w:rsidRPr="005660D3">
        <w:rPr>
          <w:rFonts w:ascii="Arial" w:hAnsi="Arial" w:cs="Arial"/>
        </w:rPr>
        <w:t>d</w:t>
      </w:r>
      <w:r w:rsidRPr="005660D3">
        <w:rPr>
          <w:rFonts w:ascii="Arial" w:hAnsi="Arial" w:cs="Arial"/>
        </w:rPr>
        <w:t>e</w:t>
      </w:r>
      <w:r w:rsidR="00CB1FF2" w:rsidRPr="005660D3">
        <w:rPr>
          <w:rFonts w:ascii="Arial" w:hAnsi="Arial" w:cs="Arial"/>
        </w:rPr>
        <w:t>m</w:t>
      </w:r>
      <w:r w:rsidRPr="005660D3">
        <w:rPr>
          <w:rFonts w:ascii="Arial" w:hAnsi="Arial" w:cs="Arial"/>
        </w:rPr>
        <w:t xml:space="preserve"> Menschenrecht auf gleichberechtigte Anerkennung als Person vor dem Recht handelt es sich nämlich um ein Bürgerrecht, für den der so genannte Progressionsvorbehalt nach Art. 4 Abs. 2 UN BRK nicht gilt. Eine schrittweise Umsetzung des Art. 12, z.B. durch Abschaffung überkommener Vormundschaftsgesetze bei gleic</w:t>
      </w:r>
      <w:r w:rsidRPr="005660D3">
        <w:rPr>
          <w:rFonts w:ascii="Arial" w:hAnsi="Arial" w:cs="Arial"/>
        </w:rPr>
        <w:t>h</w:t>
      </w:r>
      <w:r w:rsidRPr="005660D3">
        <w:rPr>
          <w:rFonts w:ascii="Arial" w:hAnsi="Arial" w:cs="Arial"/>
        </w:rPr>
        <w:t xml:space="preserve">zeitiger Beibehaltung </w:t>
      </w:r>
      <w:r w:rsidR="00D603F0" w:rsidRPr="005660D3">
        <w:rPr>
          <w:rFonts w:ascii="Arial" w:hAnsi="Arial" w:cs="Arial"/>
        </w:rPr>
        <w:t>partieller Stellvertretungssysteme</w:t>
      </w:r>
      <w:r w:rsidRPr="005660D3">
        <w:rPr>
          <w:rFonts w:ascii="Arial" w:hAnsi="Arial" w:cs="Arial"/>
        </w:rPr>
        <w:t xml:space="preserve"> sowie</w:t>
      </w:r>
      <w:r w:rsidR="00D603F0" w:rsidRPr="005660D3">
        <w:rPr>
          <w:rFonts w:ascii="Arial" w:hAnsi="Arial" w:cs="Arial"/>
        </w:rPr>
        <w:t xml:space="preserve"> Angebote nur modellhafter, vereinzelter Unterstützungssysteme wäre</w:t>
      </w:r>
      <w:r w:rsidR="00F7592E" w:rsidRPr="005660D3">
        <w:rPr>
          <w:rFonts w:ascii="Arial" w:hAnsi="Arial" w:cs="Arial"/>
        </w:rPr>
        <w:t>n</w:t>
      </w:r>
      <w:r w:rsidR="00D603F0" w:rsidRPr="005660D3">
        <w:rPr>
          <w:rFonts w:ascii="Arial" w:hAnsi="Arial" w:cs="Arial"/>
        </w:rPr>
        <w:t xml:space="preserve"> konventionswidrig. Die sofortige Umsetzung des </w:t>
      </w:r>
      <w:r w:rsidR="00945721" w:rsidRPr="005660D3">
        <w:rPr>
          <w:rFonts w:ascii="Arial" w:hAnsi="Arial" w:cs="Arial"/>
        </w:rPr>
        <w:t>Art. 12 UN BRK erfordert selbst</w:t>
      </w:r>
      <w:r w:rsidR="00D603F0" w:rsidRPr="005660D3">
        <w:rPr>
          <w:rFonts w:ascii="Arial" w:hAnsi="Arial" w:cs="Arial"/>
        </w:rPr>
        <w:t>verständlich auch ein sofortiges Verbot jeglicher Zwangsbehandlung zum Zwecke der Heilung oder Korrektur. Medizinische Zwang</w:t>
      </w:r>
      <w:r w:rsidR="00D603F0" w:rsidRPr="005660D3">
        <w:rPr>
          <w:rFonts w:ascii="Arial" w:hAnsi="Arial" w:cs="Arial"/>
        </w:rPr>
        <w:t>s</w:t>
      </w:r>
      <w:r w:rsidR="00D603F0" w:rsidRPr="005660D3">
        <w:rPr>
          <w:rFonts w:ascii="Arial" w:hAnsi="Arial" w:cs="Arial"/>
        </w:rPr>
        <w:t xml:space="preserve">behandlungen, das zeigen moderne Studien, erfüllen weder </w:t>
      </w:r>
      <w:r w:rsidR="00E20B2C" w:rsidRPr="005660D3">
        <w:rPr>
          <w:rFonts w:ascii="Arial" w:hAnsi="Arial" w:cs="Arial"/>
        </w:rPr>
        <w:t>ihren</w:t>
      </w:r>
      <w:r w:rsidR="00D603F0" w:rsidRPr="005660D3">
        <w:rPr>
          <w:rFonts w:ascii="Arial" w:hAnsi="Arial" w:cs="Arial"/>
        </w:rPr>
        <w:t xml:space="preserve"> medizinischen Zweck, noch sind sie mit rechtsstaatlichen Grundsätzen vereinbar. So</w:t>
      </w:r>
      <w:r w:rsidR="00F7592E" w:rsidRPr="005660D3">
        <w:rPr>
          <w:rFonts w:ascii="Arial" w:hAnsi="Arial" w:cs="Arial"/>
        </w:rPr>
        <w:t xml:space="preserve"> </w:t>
      </w:r>
      <w:r w:rsidR="00D603F0" w:rsidRPr="005660D3">
        <w:rPr>
          <w:rFonts w:ascii="Arial" w:hAnsi="Arial" w:cs="Arial"/>
        </w:rPr>
        <w:t>wie Gewalt immer wieder auch zu Gewalt führt, fü</w:t>
      </w:r>
      <w:r w:rsidR="00945721" w:rsidRPr="005660D3">
        <w:rPr>
          <w:rFonts w:ascii="Arial" w:hAnsi="Arial" w:cs="Arial"/>
        </w:rPr>
        <w:t>h</w:t>
      </w:r>
      <w:r w:rsidR="00D603F0" w:rsidRPr="005660D3">
        <w:rPr>
          <w:rFonts w:ascii="Arial" w:hAnsi="Arial" w:cs="Arial"/>
        </w:rPr>
        <w:t>r</w:t>
      </w:r>
      <w:r w:rsidR="00945721" w:rsidRPr="005660D3">
        <w:rPr>
          <w:rFonts w:ascii="Arial" w:hAnsi="Arial" w:cs="Arial"/>
        </w:rPr>
        <w:t>t</w:t>
      </w:r>
      <w:r w:rsidR="00D603F0" w:rsidRPr="005660D3">
        <w:rPr>
          <w:rFonts w:ascii="Arial" w:hAnsi="Arial" w:cs="Arial"/>
        </w:rPr>
        <w:t xml:space="preserve"> Zwangsbehandlung zu weiterer Verletzung. In unseren Rich</w:t>
      </w:r>
      <w:r w:rsidR="00D603F0" w:rsidRPr="005660D3">
        <w:rPr>
          <w:rFonts w:ascii="Arial" w:hAnsi="Arial" w:cs="Arial"/>
        </w:rPr>
        <w:t>t</w:t>
      </w:r>
      <w:r w:rsidR="00D603F0" w:rsidRPr="005660D3">
        <w:rPr>
          <w:rFonts w:ascii="Arial" w:hAnsi="Arial" w:cs="Arial"/>
        </w:rPr>
        <w:t>linien zu Art. 14 UN BRK, sowie in unserer Rechtsprechung zu Art. 14, 15, 16 und 17 hat sich der Fachausschuss deutlich und mehrfach gegen jegliche Form der Zwang</w:t>
      </w:r>
      <w:r w:rsidR="00D603F0" w:rsidRPr="005660D3">
        <w:rPr>
          <w:rFonts w:ascii="Arial" w:hAnsi="Arial" w:cs="Arial"/>
        </w:rPr>
        <w:t>s</w:t>
      </w:r>
      <w:r w:rsidR="00D603F0" w:rsidRPr="005660D3">
        <w:rPr>
          <w:rFonts w:ascii="Arial" w:hAnsi="Arial" w:cs="Arial"/>
        </w:rPr>
        <w:t>behandlung ausgesprochen. Wer Art. 12 UN BRK und das Menschenrechtsmodell von Behinderung richtig versteht, muss konsequenterweise das Verbot der medizinischen Zwangsbehandlung als ius cogens, also als zwingendes Völkerrechts fordern. Davon, das weiß auch der Fachausschuss, sind wir im Völkerrecht noch weit entfernt. Auch gibt es zu dieser Frage unterschiedliche Auffassungen innerhalb der verschiedenen Fachau</w:t>
      </w:r>
      <w:r w:rsidR="00D603F0" w:rsidRPr="005660D3">
        <w:rPr>
          <w:rFonts w:ascii="Arial" w:hAnsi="Arial" w:cs="Arial"/>
        </w:rPr>
        <w:t>s</w:t>
      </w:r>
      <w:r w:rsidR="00D603F0" w:rsidRPr="005660D3">
        <w:rPr>
          <w:rFonts w:ascii="Arial" w:hAnsi="Arial" w:cs="Arial"/>
        </w:rPr>
        <w:t xml:space="preserve">schüsse. Aber auch das ist nicht unüblich im internationalen Menschenrecht. Gerade dieses Rechtsgebiet ist geprägt von dem, was Juristen und Juristinnen „living instruments“ nennen. Wie kaum ein anderes Rechtsgebiet ist das Völkerrecht und hier insbesondere </w:t>
      </w:r>
      <w:r w:rsidR="007A6B3F" w:rsidRPr="005660D3">
        <w:rPr>
          <w:rFonts w:ascii="Arial" w:hAnsi="Arial" w:cs="Arial"/>
        </w:rPr>
        <w:t>das internationale Menschenrecht ein sich entwickelnde</w:t>
      </w:r>
      <w:r w:rsidR="00F7592E" w:rsidRPr="005660D3">
        <w:rPr>
          <w:rFonts w:ascii="Arial" w:hAnsi="Arial" w:cs="Arial"/>
        </w:rPr>
        <w:t>s</w:t>
      </w:r>
      <w:r w:rsidR="007A6B3F" w:rsidRPr="005660D3">
        <w:rPr>
          <w:rFonts w:ascii="Arial" w:hAnsi="Arial" w:cs="Arial"/>
        </w:rPr>
        <w:t xml:space="preserve"> Rechtsgebiet. Auch der Frauenrechtsausschuss stand anfangs mit seinen Rechtsau</w:t>
      </w:r>
      <w:r w:rsidR="007A6B3F" w:rsidRPr="005660D3">
        <w:rPr>
          <w:rFonts w:ascii="Arial" w:hAnsi="Arial" w:cs="Arial"/>
        </w:rPr>
        <w:t>f</w:t>
      </w:r>
      <w:r w:rsidR="007A6B3F" w:rsidRPr="005660D3">
        <w:rPr>
          <w:rFonts w:ascii="Arial" w:hAnsi="Arial" w:cs="Arial"/>
        </w:rPr>
        <w:t>fassungen isoliert da. Wer die Rechtsprechung de</w:t>
      </w:r>
      <w:r w:rsidR="000C7B53" w:rsidRPr="005660D3">
        <w:rPr>
          <w:rFonts w:ascii="Arial" w:hAnsi="Arial" w:cs="Arial"/>
        </w:rPr>
        <w:t>r Fachausschü</w:t>
      </w:r>
      <w:r w:rsidR="007A6B3F" w:rsidRPr="005660D3">
        <w:rPr>
          <w:rFonts w:ascii="Arial" w:hAnsi="Arial" w:cs="Arial"/>
        </w:rPr>
        <w:t>ss</w:t>
      </w:r>
      <w:r w:rsidR="000C7B53" w:rsidRPr="005660D3">
        <w:rPr>
          <w:rFonts w:ascii="Arial" w:hAnsi="Arial" w:cs="Arial"/>
        </w:rPr>
        <w:t>e</w:t>
      </w:r>
      <w:r w:rsidR="007A6B3F" w:rsidRPr="005660D3">
        <w:rPr>
          <w:rFonts w:ascii="Arial" w:hAnsi="Arial" w:cs="Arial"/>
        </w:rPr>
        <w:t xml:space="preserve"> über die letzten vier Dekaden hinweg an</w:t>
      </w:r>
      <w:r w:rsidR="007A6B3F" w:rsidRPr="005660D3">
        <w:rPr>
          <w:rFonts w:ascii="Arial" w:hAnsi="Arial" w:cs="Arial"/>
        </w:rPr>
        <w:t>a</w:t>
      </w:r>
      <w:r w:rsidR="007A6B3F" w:rsidRPr="005660D3">
        <w:rPr>
          <w:rFonts w:ascii="Arial" w:hAnsi="Arial" w:cs="Arial"/>
        </w:rPr>
        <w:t>lysiert, kann erkennen, wie s</w:t>
      </w:r>
      <w:r w:rsidR="001071E8" w:rsidRPr="005660D3">
        <w:rPr>
          <w:rFonts w:ascii="Arial" w:hAnsi="Arial" w:cs="Arial"/>
        </w:rPr>
        <w:t xml:space="preserve">ich die Fachausschüsse immer </w:t>
      </w:r>
      <w:r w:rsidR="007A6B3F" w:rsidRPr="005660D3">
        <w:rPr>
          <w:rFonts w:ascii="Arial" w:hAnsi="Arial" w:cs="Arial"/>
        </w:rPr>
        <w:t xml:space="preserve">mal wieder widersprochen haben, sich aber auch gegenseitig inspiriert und voneinander gelernt haben. Welche </w:t>
      </w:r>
      <w:r w:rsidR="007A6B3F" w:rsidRPr="005660D3">
        <w:rPr>
          <w:rFonts w:ascii="Arial" w:hAnsi="Arial" w:cs="Arial"/>
        </w:rPr>
        <w:lastRenderedPageBreak/>
        <w:t>Rechtsmeinung sich letztendlich im internationalen Menschenrecht durchsetz</w:t>
      </w:r>
      <w:r w:rsidR="00E20B2C" w:rsidRPr="005660D3">
        <w:rPr>
          <w:rFonts w:ascii="Arial" w:hAnsi="Arial" w:cs="Arial"/>
        </w:rPr>
        <w:t>t</w:t>
      </w:r>
      <w:r w:rsidR="007A6B3F" w:rsidRPr="005660D3">
        <w:rPr>
          <w:rFonts w:ascii="Arial" w:hAnsi="Arial" w:cs="Arial"/>
        </w:rPr>
        <w:t>, das hängt nicht zuletzt von de</w:t>
      </w:r>
      <w:r w:rsidR="00F7592E" w:rsidRPr="005660D3">
        <w:rPr>
          <w:rFonts w:ascii="Arial" w:hAnsi="Arial" w:cs="Arial"/>
        </w:rPr>
        <w:t>n</w:t>
      </w:r>
      <w:r w:rsidR="007A6B3F" w:rsidRPr="005660D3">
        <w:rPr>
          <w:rFonts w:ascii="Arial" w:hAnsi="Arial" w:cs="Arial"/>
        </w:rPr>
        <w:t xml:space="preserve"> politischen, kulturellen und wirtschaftlichen Verhältnissen ab. Die Zivilgesellschaft spielt in dem Rechtsdiskurs eine tragende Rolle. Menschenrechte müssen visionär sein, damit sie Veränderungen anschieben können. Soziale B</w:t>
      </w:r>
      <w:r w:rsidR="007A6B3F" w:rsidRPr="005660D3">
        <w:rPr>
          <w:rFonts w:ascii="Arial" w:hAnsi="Arial" w:cs="Arial"/>
        </w:rPr>
        <w:t>e</w:t>
      </w:r>
      <w:r w:rsidR="007A6B3F" w:rsidRPr="005660D3">
        <w:rPr>
          <w:rFonts w:ascii="Arial" w:hAnsi="Arial" w:cs="Arial"/>
        </w:rPr>
        <w:t>wegungen, wie die Frauen-</w:t>
      </w:r>
      <w:r w:rsidR="00F7592E" w:rsidRPr="005660D3">
        <w:rPr>
          <w:rFonts w:ascii="Arial" w:hAnsi="Arial" w:cs="Arial"/>
        </w:rPr>
        <w:t xml:space="preserve"> </w:t>
      </w:r>
      <w:r w:rsidR="007A6B3F" w:rsidRPr="005660D3">
        <w:rPr>
          <w:rFonts w:ascii="Arial" w:hAnsi="Arial" w:cs="Arial"/>
        </w:rPr>
        <w:t xml:space="preserve">oder Behindertenbewegung, sind </w:t>
      </w:r>
      <w:r w:rsidR="00E20B2C" w:rsidRPr="005660D3">
        <w:rPr>
          <w:rFonts w:ascii="Arial" w:hAnsi="Arial" w:cs="Arial"/>
        </w:rPr>
        <w:t>oft</w:t>
      </w:r>
      <w:r w:rsidR="007A6B3F" w:rsidRPr="005660D3">
        <w:rPr>
          <w:rFonts w:ascii="Arial" w:hAnsi="Arial" w:cs="Arial"/>
        </w:rPr>
        <w:t xml:space="preserve"> der M</w:t>
      </w:r>
      <w:r w:rsidR="00E20B2C" w:rsidRPr="005660D3">
        <w:rPr>
          <w:rFonts w:ascii="Arial" w:hAnsi="Arial" w:cs="Arial"/>
        </w:rPr>
        <w:t>otor</w:t>
      </w:r>
      <w:r w:rsidR="007A6B3F" w:rsidRPr="005660D3">
        <w:rPr>
          <w:rFonts w:ascii="Arial" w:hAnsi="Arial" w:cs="Arial"/>
        </w:rPr>
        <w:t xml:space="preserve"> für diese Ve</w:t>
      </w:r>
      <w:r w:rsidR="007A6B3F" w:rsidRPr="005660D3">
        <w:rPr>
          <w:rFonts w:ascii="Arial" w:hAnsi="Arial" w:cs="Arial"/>
        </w:rPr>
        <w:t>r</w:t>
      </w:r>
      <w:r w:rsidR="007A6B3F" w:rsidRPr="005660D3">
        <w:rPr>
          <w:rFonts w:ascii="Arial" w:hAnsi="Arial" w:cs="Arial"/>
        </w:rPr>
        <w:t>änderungen</w:t>
      </w:r>
      <w:r w:rsidR="00E20B2C" w:rsidRPr="005660D3">
        <w:rPr>
          <w:rFonts w:ascii="Arial" w:hAnsi="Arial" w:cs="Arial"/>
        </w:rPr>
        <w:t>, die dann mit Fachkenntnis und wissenschaftlicher Begleitforschung</w:t>
      </w:r>
      <w:r w:rsidR="00586135" w:rsidRPr="005660D3">
        <w:rPr>
          <w:rFonts w:ascii="Arial" w:hAnsi="Arial" w:cs="Arial"/>
        </w:rPr>
        <w:t xml:space="preserve"> </w:t>
      </w:r>
      <w:r w:rsidR="00E20B2C" w:rsidRPr="005660D3">
        <w:rPr>
          <w:rFonts w:ascii="Arial" w:hAnsi="Arial" w:cs="Arial"/>
        </w:rPr>
        <w:t>in die Praxis umgesetzt werden müssen</w:t>
      </w:r>
      <w:r w:rsidR="007A6B3F" w:rsidRPr="005660D3">
        <w:rPr>
          <w:rFonts w:ascii="Arial" w:hAnsi="Arial" w:cs="Arial"/>
        </w:rPr>
        <w:t>. Den Paradigmenwechsel zu</w:t>
      </w:r>
      <w:r w:rsidR="00F7592E" w:rsidRPr="005660D3">
        <w:rPr>
          <w:rFonts w:ascii="Arial" w:hAnsi="Arial" w:cs="Arial"/>
        </w:rPr>
        <w:t>m</w:t>
      </w:r>
      <w:r w:rsidR="007A6B3F" w:rsidRPr="005660D3">
        <w:rPr>
          <w:rFonts w:ascii="Arial" w:hAnsi="Arial" w:cs="Arial"/>
        </w:rPr>
        <w:t xml:space="preserve"> menschenrechtlichen Modell von Behinderung werden wir ohne die Abschaffung der Sondersysteme, in</w:t>
      </w:r>
      <w:r w:rsidR="007A6B3F" w:rsidRPr="005660D3">
        <w:rPr>
          <w:rFonts w:ascii="Arial" w:hAnsi="Arial" w:cs="Arial"/>
        </w:rPr>
        <w:t>s</w:t>
      </w:r>
      <w:r w:rsidR="007A6B3F" w:rsidRPr="005660D3">
        <w:rPr>
          <w:rFonts w:ascii="Arial" w:hAnsi="Arial" w:cs="Arial"/>
        </w:rPr>
        <w:t xml:space="preserve">besondere auch der rechtlichen Sondersysteme nicht vollziehen können. Auch das stete Nachdenken über </w:t>
      </w:r>
      <w:r w:rsidR="00E20B2C" w:rsidRPr="005660D3">
        <w:rPr>
          <w:rFonts w:ascii="Arial" w:hAnsi="Arial" w:cs="Arial"/>
        </w:rPr>
        <w:t xml:space="preserve">und die rechtliche Konzentration auf </w:t>
      </w:r>
      <w:r w:rsidR="007A6B3F" w:rsidRPr="005660D3">
        <w:rPr>
          <w:rFonts w:ascii="Arial" w:hAnsi="Arial" w:cs="Arial"/>
        </w:rPr>
        <w:t>Ausnahme</w:t>
      </w:r>
      <w:r w:rsidR="00E450B7" w:rsidRPr="005660D3">
        <w:rPr>
          <w:rFonts w:ascii="Arial" w:hAnsi="Arial" w:cs="Arial"/>
        </w:rPr>
        <w:t>fälle</w:t>
      </w:r>
      <w:r w:rsidR="00F7592E" w:rsidRPr="005660D3">
        <w:rPr>
          <w:rFonts w:ascii="Arial" w:hAnsi="Arial" w:cs="Arial"/>
        </w:rPr>
        <w:t xml:space="preserve"> </w:t>
      </w:r>
      <w:r w:rsidR="007A6B3F" w:rsidRPr="005660D3">
        <w:rPr>
          <w:rFonts w:ascii="Arial" w:hAnsi="Arial" w:cs="Arial"/>
        </w:rPr>
        <w:t>(das berühmte Beispiel des Komapatienten) wird die notwendige Veränderung im Umgang mit e</w:t>
      </w:r>
      <w:r w:rsidR="007A6B3F" w:rsidRPr="005660D3">
        <w:rPr>
          <w:rFonts w:ascii="Arial" w:hAnsi="Arial" w:cs="Arial"/>
        </w:rPr>
        <w:t>r</w:t>
      </w:r>
      <w:r w:rsidR="007A6B3F" w:rsidRPr="005660D3">
        <w:rPr>
          <w:rFonts w:ascii="Arial" w:hAnsi="Arial" w:cs="Arial"/>
        </w:rPr>
        <w:t xml:space="preserve">wachsenen behinderten oder alten Menschen, die kognitiv beeinträchtigt sind, nicht herbeiführen. Die modernen Betreuungs- und Psychiatriegesetze </w:t>
      </w:r>
      <w:r w:rsidR="00E20B2C" w:rsidRPr="005660D3">
        <w:rPr>
          <w:rFonts w:ascii="Arial" w:hAnsi="Arial" w:cs="Arial"/>
        </w:rPr>
        <w:t>– die schon mensche</w:t>
      </w:r>
      <w:r w:rsidR="00E20B2C" w:rsidRPr="005660D3">
        <w:rPr>
          <w:rFonts w:ascii="Arial" w:hAnsi="Arial" w:cs="Arial"/>
        </w:rPr>
        <w:t>n</w:t>
      </w:r>
      <w:r w:rsidR="00E20B2C" w:rsidRPr="005660D3">
        <w:rPr>
          <w:rFonts w:ascii="Arial" w:hAnsi="Arial" w:cs="Arial"/>
        </w:rPr>
        <w:t xml:space="preserve">rechtliche Aspekte enthalten </w:t>
      </w:r>
      <w:r w:rsidR="00F7592E" w:rsidRPr="005660D3">
        <w:rPr>
          <w:rFonts w:ascii="Arial" w:hAnsi="Arial" w:cs="Arial"/>
        </w:rPr>
        <w:t>–</w:t>
      </w:r>
      <w:r w:rsidR="00E20B2C" w:rsidRPr="005660D3">
        <w:rPr>
          <w:rFonts w:ascii="Arial" w:hAnsi="Arial" w:cs="Arial"/>
        </w:rPr>
        <w:t xml:space="preserve"> </w:t>
      </w:r>
      <w:r w:rsidR="007A6B3F" w:rsidRPr="005660D3">
        <w:rPr>
          <w:rFonts w:ascii="Arial" w:hAnsi="Arial" w:cs="Arial"/>
        </w:rPr>
        <w:t>werden in der Praxis</w:t>
      </w:r>
      <w:r w:rsidR="00E450B7" w:rsidRPr="005660D3">
        <w:rPr>
          <w:rFonts w:ascii="Arial" w:hAnsi="Arial" w:cs="Arial"/>
        </w:rPr>
        <w:t xml:space="preserve"> ja </w:t>
      </w:r>
      <w:r w:rsidR="007A6B3F" w:rsidRPr="005660D3">
        <w:rPr>
          <w:rFonts w:ascii="Arial" w:hAnsi="Arial" w:cs="Arial"/>
        </w:rPr>
        <w:t xml:space="preserve">kaum </w:t>
      </w:r>
      <w:r w:rsidR="00E450B7" w:rsidRPr="005660D3">
        <w:rPr>
          <w:rFonts w:ascii="Arial" w:hAnsi="Arial" w:cs="Arial"/>
        </w:rPr>
        <w:t>um</w:t>
      </w:r>
      <w:r w:rsidR="007A6B3F" w:rsidRPr="005660D3">
        <w:rPr>
          <w:rFonts w:ascii="Arial" w:hAnsi="Arial" w:cs="Arial"/>
        </w:rPr>
        <w:t>gesetzt.</w:t>
      </w:r>
      <w:r w:rsidR="00E450B7" w:rsidRPr="005660D3">
        <w:rPr>
          <w:rFonts w:ascii="Arial" w:hAnsi="Arial" w:cs="Arial"/>
        </w:rPr>
        <w:t xml:space="preserve"> Der Grund dafür liegt nicht nur in mangelnder Gesetzeskenntnis. Das System wird sich erst verändern, wenn wir die Hintertüren zuschlagen.</w:t>
      </w:r>
      <w:r w:rsidR="001071E8" w:rsidRPr="005660D3">
        <w:rPr>
          <w:rFonts w:ascii="Arial" w:hAnsi="Arial" w:cs="Arial"/>
        </w:rPr>
        <w:t xml:space="preserve"> </w:t>
      </w:r>
    </w:p>
    <w:p w:rsidR="005660D3" w:rsidRPr="005660D3" w:rsidRDefault="005660D3" w:rsidP="005660D3">
      <w:pPr>
        <w:jc w:val="both"/>
        <w:rPr>
          <w:rFonts w:ascii="Arial" w:hAnsi="Arial" w:cs="Arial"/>
        </w:rPr>
      </w:pPr>
    </w:p>
    <w:p w:rsidR="0066442C" w:rsidRPr="005660D3" w:rsidRDefault="0066442C" w:rsidP="005660D3">
      <w:pPr>
        <w:pStyle w:val="Listenabsatz"/>
        <w:numPr>
          <w:ilvl w:val="0"/>
          <w:numId w:val="1"/>
        </w:numPr>
        <w:jc w:val="both"/>
        <w:rPr>
          <w:rFonts w:ascii="Arial" w:hAnsi="Arial" w:cs="Arial"/>
        </w:rPr>
      </w:pPr>
      <w:r w:rsidRPr="005660D3">
        <w:rPr>
          <w:rFonts w:ascii="Arial" w:hAnsi="Arial" w:cs="Arial"/>
        </w:rPr>
        <w:t>Wie sollen wir die rechtlichen und praktischen Probleme lösen, wenn wir Vo</w:t>
      </w:r>
      <w:r w:rsidRPr="005660D3">
        <w:rPr>
          <w:rFonts w:ascii="Arial" w:hAnsi="Arial" w:cs="Arial"/>
        </w:rPr>
        <w:t>r</w:t>
      </w:r>
      <w:r w:rsidRPr="005660D3">
        <w:rPr>
          <w:rFonts w:ascii="Arial" w:hAnsi="Arial" w:cs="Arial"/>
        </w:rPr>
        <w:t>mundschaft und Betreuung abschaffen?</w:t>
      </w:r>
    </w:p>
    <w:p w:rsidR="00C7633F" w:rsidRPr="005660D3" w:rsidRDefault="001071E8" w:rsidP="005660D3">
      <w:pPr>
        <w:jc w:val="both"/>
        <w:rPr>
          <w:rFonts w:ascii="Arial" w:hAnsi="Arial" w:cs="Arial"/>
        </w:rPr>
      </w:pPr>
      <w:r w:rsidRPr="005660D3">
        <w:rPr>
          <w:rFonts w:ascii="Arial" w:hAnsi="Arial" w:cs="Arial"/>
        </w:rPr>
        <w:t>Die Lösung der rechtlichen Probleme</w:t>
      </w:r>
      <w:r w:rsidR="00EE4976" w:rsidRPr="005660D3">
        <w:rPr>
          <w:rFonts w:ascii="Arial" w:hAnsi="Arial" w:cs="Arial"/>
        </w:rPr>
        <w:t>,</w:t>
      </w:r>
      <w:r w:rsidRPr="005660D3">
        <w:rPr>
          <w:rFonts w:ascii="Arial" w:hAnsi="Arial" w:cs="Arial"/>
        </w:rPr>
        <w:t xml:space="preserve"> die sich dann ergeben, sollten wir nicht ohne die Einbeziehung der Betroffenen zu lösen versuchen. Denn erst, wenn bei der Rechtsen</w:t>
      </w:r>
      <w:r w:rsidRPr="005660D3">
        <w:rPr>
          <w:rFonts w:ascii="Arial" w:hAnsi="Arial" w:cs="Arial"/>
        </w:rPr>
        <w:t>t</w:t>
      </w:r>
      <w:r w:rsidRPr="005660D3">
        <w:rPr>
          <w:rFonts w:ascii="Arial" w:hAnsi="Arial" w:cs="Arial"/>
        </w:rPr>
        <w:t>wicklung die Perspektive aller Betroffenen einbezogen wird, werden wir adäquate Antworten</w:t>
      </w:r>
      <w:r w:rsidR="00E662BF" w:rsidRPr="005660D3">
        <w:rPr>
          <w:rFonts w:ascii="Arial" w:hAnsi="Arial" w:cs="Arial"/>
        </w:rPr>
        <w:t xml:space="preserve"> finden. Dazu braucht es menschenrechtsbasierte partizipative Forschung, die in den meisten Ländern noch recht unterentwickelt ist. Das gilt </w:t>
      </w:r>
      <w:r w:rsidR="00E20B2C" w:rsidRPr="005660D3">
        <w:rPr>
          <w:rFonts w:ascii="Arial" w:hAnsi="Arial" w:cs="Arial"/>
        </w:rPr>
        <w:t>insbesondere für</w:t>
      </w:r>
      <w:r w:rsidR="00E662BF" w:rsidRPr="005660D3">
        <w:rPr>
          <w:rFonts w:ascii="Arial" w:hAnsi="Arial" w:cs="Arial"/>
        </w:rPr>
        <w:t xml:space="preserve"> die E</w:t>
      </w:r>
      <w:r w:rsidR="00E662BF" w:rsidRPr="005660D3">
        <w:rPr>
          <w:rFonts w:ascii="Arial" w:hAnsi="Arial" w:cs="Arial"/>
        </w:rPr>
        <w:t>r</w:t>
      </w:r>
      <w:r w:rsidR="00E662BF" w:rsidRPr="005660D3">
        <w:rPr>
          <w:rFonts w:ascii="Arial" w:hAnsi="Arial" w:cs="Arial"/>
        </w:rPr>
        <w:t>forschung von rech</w:t>
      </w:r>
      <w:r w:rsidR="00E662BF" w:rsidRPr="005660D3">
        <w:rPr>
          <w:rFonts w:ascii="Arial" w:hAnsi="Arial" w:cs="Arial"/>
        </w:rPr>
        <w:t>t</w:t>
      </w:r>
      <w:r w:rsidR="00E662BF" w:rsidRPr="005660D3">
        <w:rPr>
          <w:rFonts w:ascii="Arial" w:hAnsi="Arial" w:cs="Arial"/>
        </w:rPr>
        <w:t>lichen und sozialen Fragen im Kontext kognitiver Beeinträchtigungen. Dort</w:t>
      </w:r>
      <w:r w:rsidR="00EE4976" w:rsidRPr="005660D3">
        <w:rPr>
          <w:rFonts w:ascii="Arial" w:hAnsi="Arial" w:cs="Arial"/>
        </w:rPr>
        <w:t>,</w:t>
      </w:r>
      <w:r w:rsidR="00E662BF" w:rsidRPr="005660D3">
        <w:rPr>
          <w:rFonts w:ascii="Arial" w:hAnsi="Arial" w:cs="Arial"/>
        </w:rPr>
        <w:t xml:space="preserve"> wo dieser Pfad partizipative</w:t>
      </w:r>
      <w:r w:rsidR="00EE4976" w:rsidRPr="005660D3">
        <w:rPr>
          <w:rFonts w:ascii="Arial" w:hAnsi="Arial" w:cs="Arial"/>
        </w:rPr>
        <w:t>r</w:t>
      </w:r>
      <w:r w:rsidR="00E662BF" w:rsidRPr="005660D3">
        <w:rPr>
          <w:rFonts w:ascii="Arial" w:hAnsi="Arial" w:cs="Arial"/>
        </w:rPr>
        <w:t xml:space="preserve"> </w:t>
      </w:r>
      <w:r w:rsidR="000C7B53" w:rsidRPr="005660D3">
        <w:rPr>
          <w:rFonts w:ascii="Arial" w:hAnsi="Arial" w:cs="Arial"/>
        </w:rPr>
        <w:t xml:space="preserve">menschenrechtsbasierter </w:t>
      </w:r>
      <w:r w:rsidR="00E662BF" w:rsidRPr="005660D3">
        <w:rPr>
          <w:rFonts w:ascii="Arial" w:hAnsi="Arial" w:cs="Arial"/>
        </w:rPr>
        <w:t>Forschung jedoch bes</w:t>
      </w:r>
      <w:r w:rsidR="00E20B2C" w:rsidRPr="005660D3">
        <w:rPr>
          <w:rFonts w:ascii="Arial" w:hAnsi="Arial" w:cs="Arial"/>
        </w:rPr>
        <w:t>ch</w:t>
      </w:r>
      <w:r w:rsidR="00E662BF" w:rsidRPr="005660D3">
        <w:rPr>
          <w:rFonts w:ascii="Arial" w:hAnsi="Arial" w:cs="Arial"/>
        </w:rPr>
        <w:t xml:space="preserve">ritten wird, lassen sich erstaunliche Entwicklungen feststellen. So wird </w:t>
      </w:r>
      <w:r w:rsidR="00E20B2C" w:rsidRPr="005660D3">
        <w:rPr>
          <w:rFonts w:ascii="Arial" w:hAnsi="Arial" w:cs="Arial"/>
        </w:rPr>
        <w:t xml:space="preserve">z.B. </w:t>
      </w:r>
      <w:r w:rsidR="00E662BF" w:rsidRPr="005660D3">
        <w:rPr>
          <w:rFonts w:ascii="Arial" w:hAnsi="Arial" w:cs="Arial"/>
        </w:rPr>
        <w:t>unter der Fede</w:t>
      </w:r>
      <w:r w:rsidR="00E662BF" w:rsidRPr="005660D3">
        <w:rPr>
          <w:rFonts w:ascii="Arial" w:hAnsi="Arial" w:cs="Arial"/>
        </w:rPr>
        <w:t>r</w:t>
      </w:r>
      <w:r w:rsidR="00E662BF" w:rsidRPr="005660D3">
        <w:rPr>
          <w:rFonts w:ascii="Arial" w:hAnsi="Arial" w:cs="Arial"/>
        </w:rPr>
        <w:t xml:space="preserve">führung </w:t>
      </w:r>
      <w:r w:rsidR="00055A9C" w:rsidRPr="005660D3">
        <w:rPr>
          <w:rFonts w:ascii="Arial" w:hAnsi="Arial" w:cs="Arial"/>
        </w:rPr>
        <w:t>von Eilion</w:t>
      </w:r>
      <w:r w:rsidR="001922E6" w:rsidRPr="005660D3">
        <w:rPr>
          <w:rFonts w:ascii="Arial" w:hAnsi="Arial" w:cs="Arial"/>
        </w:rPr>
        <w:t>ó</w:t>
      </w:r>
      <w:r w:rsidR="00055A9C" w:rsidRPr="005660D3">
        <w:rPr>
          <w:rFonts w:ascii="Arial" w:hAnsi="Arial" w:cs="Arial"/>
        </w:rPr>
        <w:t>ir Flynn vom</w:t>
      </w:r>
      <w:r w:rsidR="00E662BF" w:rsidRPr="005660D3">
        <w:rPr>
          <w:rFonts w:ascii="Arial" w:hAnsi="Arial" w:cs="Arial"/>
        </w:rPr>
        <w:t xml:space="preserve"> Zentrum für Behindertenrecht und</w:t>
      </w:r>
      <w:r w:rsidR="00EE4976" w:rsidRPr="005660D3">
        <w:rPr>
          <w:rFonts w:ascii="Arial" w:hAnsi="Arial" w:cs="Arial"/>
        </w:rPr>
        <w:t xml:space="preserve"> </w:t>
      </w:r>
      <w:r w:rsidR="00E662BF" w:rsidRPr="005660D3">
        <w:rPr>
          <w:rFonts w:ascii="Arial" w:hAnsi="Arial" w:cs="Arial"/>
        </w:rPr>
        <w:t>-</w:t>
      </w:r>
      <w:r w:rsidR="00EE4976" w:rsidRPr="005660D3">
        <w:rPr>
          <w:rFonts w:ascii="Arial" w:hAnsi="Arial" w:cs="Arial"/>
        </w:rPr>
        <w:t>p</w:t>
      </w:r>
      <w:r w:rsidR="00E662BF" w:rsidRPr="005660D3">
        <w:rPr>
          <w:rFonts w:ascii="Arial" w:hAnsi="Arial" w:cs="Arial"/>
        </w:rPr>
        <w:t>olitik in Galway an der nationalen Universität Irlands gerade ein europäisches Projekt zu diesem Thema durchgeführt, an denen Menschen aktiv beteiligt sind, die jahrzehntelang in a</w:t>
      </w:r>
      <w:r w:rsidR="00E662BF" w:rsidRPr="005660D3">
        <w:rPr>
          <w:rFonts w:ascii="Arial" w:hAnsi="Arial" w:cs="Arial"/>
        </w:rPr>
        <w:t>b</w:t>
      </w:r>
      <w:r w:rsidR="00E662BF" w:rsidRPr="005660D3">
        <w:rPr>
          <w:rFonts w:ascii="Arial" w:hAnsi="Arial" w:cs="Arial"/>
        </w:rPr>
        <w:t>geschiedenen Institutionen lebten, die Psychiatrieerfahrung machten, denen aufgrund ihrer kognitiven oder psychosozialen Beei</w:t>
      </w:r>
      <w:r w:rsidR="00E662BF" w:rsidRPr="005660D3">
        <w:rPr>
          <w:rFonts w:ascii="Arial" w:hAnsi="Arial" w:cs="Arial"/>
        </w:rPr>
        <w:t>n</w:t>
      </w:r>
      <w:r w:rsidR="00E662BF" w:rsidRPr="005660D3">
        <w:rPr>
          <w:rFonts w:ascii="Arial" w:hAnsi="Arial" w:cs="Arial"/>
        </w:rPr>
        <w:t>trächtigung die rechtliche Handlungsfähigkeit aberkannt wurde</w:t>
      </w:r>
      <w:r w:rsidR="00055A9C" w:rsidRPr="005660D3">
        <w:rPr>
          <w:rFonts w:ascii="Arial" w:hAnsi="Arial" w:cs="Arial"/>
        </w:rPr>
        <w:t>. Das Projekt mit dem Namen VOICES (Voices of Individuals: Collectively Exploring Self-determination) zielt auf Rechtsreformen im Bereich rechtlicher Handlung</w:t>
      </w:r>
      <w:r w:rsidR="00055A9C" w:rsidRPr="005660D3">
        <w:rPr>
          <w:rFonts w:ascii="Arial" w:hAnsi="Arial" w:cs="Arial"/>
        </w:rPr>
        <w:t>s</w:t>
      </w:r>
      <w:r w:rsidR="00055A9C" w:rsidRPr="005660D3">
        <w:rPr>
          <w:rFonts w:ascii="Arial" w:hAnsi="Arial" w:cs="Arial"/>
        </w:rPr>
        <w:t>fähigkeit. Der radikale Ansatz von VOICES b</w:t>
      </w:r>
      <w:r w:rsidR="00055A9C" w:rsidRPr="005660D3">
        <w:rPr>
          <w:rFonts w:ascii="Arial" w:hAnsi="Arial" w:cs="Arial"/>
        </w:rPr>
        <w:t>e</w:t>
      </w:r>
      <w:r w:rsidR="00055A9C" w:rsidRPr="005660D3">
        <w:rPr>
          <w:rFonts w:ascii="Arial" w:hAnsi="Arial" w:cs="Arial"/>
        </w:rPr>
        <w:t>steht darin, diese behinderte</w:t>
      </w:r>
      <w:r w:rsidR="00EE4976" w:rsidRPr="005660D3">
        <w:rPr>
          <w:rFonts w:ascii="Arial" w:hAnsi="Arial" w:cs="Arial"/>
        </w:rPr>
        <w:t>n</w:t>
      </w:r>
      <w:r w:rsidR="00055A9C" w:rsidRPr="005660D3">
        <w:rPr>
          <w:rFonts w:ascii="Arial" w:hAnsi="Arial" w:cs="Arial"/>
        </w:rPr>
        <w:t xml:space="preserve"> Menschen in Forschungstandems mit rechts- oder sozia</w:t>
      </w:r>
      <w:r w:rsidR="00055A9C" w:rsidRPr="005660D3">
        <w:rPr>
          <w:rFonts w:ascii="Arial" w:hAnsi="Arial" w:cs="Arial"/>
        </w:rPr>
        <w:t>l</w:t>
      </w:r>
      <w:r w:rsidR="00055A9C" w:rsidRPr="005660D3">
        <w:rPr>
          <w:rFonts w:ascii="Arial" w:hAnsi="Arial" w:cs="Arial"/>
        </w:rPr>
        <w:t>wissenschaftlichen Experten und Expertinnen zusammen fundierte Empfehlungen für Reformen entwickeln zu lassen</w:t>
      </w:r>
      <w:r w:rsidR="00E662BF" w:rsidRPr="005660D3">
        <w:rPr>
          <w:rFonts w:ascii="Arial" w:hAnsi="Arial" w:cs="Arial"/>
        </w:rPr>
        <w:t>. Wie kann menschenrechtliche Unterstützung im Vertragsrecht aussehen? Wie bei der medizinischen Behandlung in ethischen Konfliktsituation?</w:t>
      </w:r>
      <w:r w:rsidR="00427813" w:rsidRPr="005660D3">
        <w:rPr>
          <w:rFonts w:ascii="Arial" w:hAnsi="Arial" w:cs="Arial"/>
        </w:rPr>
        <w:t xml:space="preserve"> Wie kann Rechtssubjektivität im Strafrecht</w:t>
      </w:r>
      <w:r w:rsidR="00055A9C" w:rsidRPr="005660D3">
        <w:rPr>
          <w:rFonts w:ascii="Arial" w:hAnsi="Arial" w:cs="Arial"/>
        </w:rPr>
        <w:t xml:space="preserve"> erhalten bleiben? Das Projekt VOICES</w:t>
      </w:r>
      <w:r w:rsidR="00427813" w:rsidRPr="005660D3">
        <w:rPr>
          <w:rFonts w:ascii="Arial" w:hAnsi="Arial" w:cs="Arial"/>
        </w:rPr>
        <w:t xml:space="preserve"> ist eines der spannendsten Forschungsprojekte,</w:t>
      </w:r>
      <w:r w:rsidR="00586135" w:rsidRPr="005660D3">
        <w:rPr>
          <w:rFonts w:ascii="Arial" w:hAnsi="Arial" w:cs="Arial"/>
        </w:rPr>
        <w:t xml:space="preserve"> </w:t>
      </w:r>
      <w:r w:rsidR="00427813" w:rsidRPr="005660D3">
        <w:rPr>
          <w:rFonts w:ascii="Arial" w:hAnsi="Arial" w:cs="Arial"/>
        </w:rPr>
        <w:t xml:space="preserve">an denen ich in meiner wissenschaftlichen Laufbahn bisher beteiligt </w:t>
      </w:r>
      <w:r w:rsidR="00055A9C" w:rsidRPr="005660D3">
        <w:rPr>
          <w:rFonts w:ascii="Arial" w:hAnsi="Arial" w:cs="Arial"/>
        </w:rPr>
        <w:t>sein durfte, und ich bin mir sicher, es wird innovative Lösungen hervorbringen</w:t>
      </w:r>
      <w:r w:rsidR="00427813" w:rsidRPr="005660D3">
        <w:rPr>
          <w:rFonts w:ascii="Arial" w:hAnsi="Arial" w:cs="Arial"/>
        </w:rPr>
        <w:t>.</w:t>
      </w:r>
      <w:r w:rsidR="00055A9C" w:rsidRPr="005660D3">
        <w:rPr>
          <w:rFonts w:ascii="Arial" w:hAnsi="Arial" w:cs="Arial"/>
        </w:rPr>
        <w:t xml:space="preserve"> Das Gleiche erhoffe ich mir von den zahlreichen Projekten, die im Rahmen dieses vierten Weltkongresses vorgestellt werden.</w:t>
      </w:r>
    </w:p>
    <w:p w:rsidR="00055A9C" w:rsidRPr="005660D3" w:rsidRDefault="00055A9C" w:rsidP="005660D3">
      <w:pPr>
        <w:jc w:val="both"/>
        <w:rPr>
          <w:rFonts w:ascii="Arial" w:hAnsi="Arial" w:cs="Arial"/>
        </w:rPr>
      </w:pPr>
      <w:r w:rsidRPr="005660D3">
        <w:rPr>
          <w:rFonts w:ascii="Arial" w:hAnsi="Arial" w:cs="Arial"/>
        </w:rPr>
        <w:t>Ich danke für Ihre Aufmerksamkeit!</w:t>
      </w:r>
    </w:p>
    <w:sectPr w:rsidR="00055A9C" w:rsidRPr="005660D3" w:rsidSect="005660D3">
      <w:headerReference w:type="default" r:id="rId7"/>
      <w:footerReference w:type="default" r:id="rId8"/>
      <w:pgSz w:w="11906" w:h="16838"/>
      <w:pgMar w:top="1418" w:right="170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CF4" w:rsidRDefault="00363CF4" w:rsidP="00424B15">
      <w:pPr>
        <w:spacing w:after="0" w:line="240" w:lineRule="auto"/>
      </w:pPr>
      <w:r>
        <w:separator/>
      </w:r>
    </w:p>
  </w:endnote>
  <w:endnote w:type="continuationSeparator" w:id="0">
    <w:p w:rsidR="00363CF4" w:rsidRDefault="00363CF4" w:rsidP="00424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4B5" w:rsidRDefault="009924B5">
    <w:pPr>
      <w:pStyle w:val="Fuzeile"/>
      <w:jc w:val="right"/>
    </w:pPr>
  </w:p>
  <w:p w:rsidR="009924B5" w:rsidRDefault="009924B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CF4" w:rsidRDefault="00363CF4" w:rsidP="00424B15">
      <w:pPr>
        <w:spacing w:after="0" w:line="240" w:lineRule="auto"/>
      </w:pPr>
      <w:r>
        <w:separator/>
      </w:r>
    </w:p>
  </w:footnote>
  <w:footnote w:type="continuationSeparator" w:id="0">
    <w:p w:rsidR="00363CF4" w:rsidRDefault="00363CF4" w:rsidP="00424B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2741"/>
      <w:docPartObj>
        <w:docPartGallery w:val="Page Numbers (Top of Page)"/>
        <w:docPartUnique/>
      </w:docPartObj>
    </w:sdtPr>
    <w:sdtContent>
      <w:p w:rsidR="005660D3" w:rsidRDefault="005660D3">
        <w:pPr>
          <w:pStyle w:val="Kopfzeile"/>
          <w:jc w:val="center"/>
        </w:pPr>
        <w:fldSimple w:instr=" PAGE   \* MERGEFORMAT ">
          <w:r>
            <w:rPr>
              <w:noProof/>
            </w:rPr>
            <w:t>9</w:t>
          </w:r>
        </w:fldSimple>
      </w:p>
    </w:sdtContent>
  </w:sdt>
  <w:p w:rsidR="009924B5" w:rsidRDefault="009924B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A5E"/>
    <w:multiLevelType w:val="hybridMultilevel"/>
    <w:tmpl w:val="069CFEC0"/>
    <w:lvl w:ilvl="0" w:tplc="18F25E8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772A83"/>
    <w:multiLevelType w:val="hybridMultilevel"/>
    <w:tmpl w:val="C87A6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DD3242D"/>
    <w:multiLevelType w:val="hybridMultilevel"/>
    <w:tmpl w:val="F3780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C60C73"/>
    <w:multiLevelType w:val="hybridMultilevel"/>
    <w:tmpl w:val="99F4CE6C"/>
    <w:lvl w:ilvl="0" w:tplc="18F25E8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027698D"/>
    <w:multiLevelType w:val="hybridMultilevel"/>
    <w:tmpl w:val="DCF8D7A2"/>
    <w:lvl w:ilvl="0" w:tplc="214E1F8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dgnword-docGUID" w:val="{3EC3FE68-56A0-4B0A-A3B4-882F0049A2B4}"/>
    <w:docVar w:name="dgnword-eventsink" w:val="265116200"/>
  </w:docVars>
  <w:rsids>
    <w:rsidRoot w:val="00145B4A"/>
    <w:rsid w:val="00011FDB"/>
    <w:rsid w:val="00024BEB"/>
    <w:rsid w:val="00055A9C"/>
    <w:rsid w:val="000A33F4"/>
    <w:rsid w:val="000B4CB8"/>
    <w:rsid w:val="000B5E50"/>
    <w:rsid w:val="000C7B53"/>
    <w:rsid w:val="000D73F1"/>
    <w:rsid w:val="000E45D9"/>
    <w:rsid w:val="000E53AD"/>
    <w:rsid w:val="0010322F"/>
    <w:rsid w:val="001071E8"/>
    <w:rsid w:val="0011146D"/>
    <w:rsid w:val="00143B22"/>
    <w:rsid w:val="00145B4A"/>
    <w:rsid w:val="00147951"/>
    <w:rsid w:val="00191907"/>
    <w:rsid w:val="001922E6"/>
    <w:rsid w:val="00217E69"/>
    <w:rsid w:val="0022258A"/>
    <w:rsid w:val="00227273"/>
    <w:rsid w:val="002545C7"/>
    <w:rsid w:val="00261179"/>
    <w:rsid w:val="002A1352"/>
    <w:rsid w:val="002A4273"/>
    <w:rsid w:val="002B34CA"/>
    <w:rsid w:val="002C13E9"/>
    <w:rsid w:val="002D09BB"/>
    <w:rsid w:val="002E00E1"/>
    <w:rsid w:val="002F3C4F"/>
    <w:rsid w:val="002F5855"/>
    <w:rsid w:val="003144D6"/>
    <w:rsid w:val="00363CF4"/>
    <w:rsid w:val="003865FA"/>
    <w:rsid w:val="003A417F"/>
    <w:rsid w:val="003F21B8"/>
    <w:rsid w:val="00424B15"/>
    <w:rsid w:val="00427813"/>
    <w:rsid w:val="00433131"/>
    <w:rsid w:val="00471CBA"/>
    <w:rsid w:val="004B78BD"/>
    <w:rsid w:val="004D5C87"/>
    <w:rsid w:val="004E15EC"/>
    <w:rsid w:val="004F39FA"/>
    <w:rsid w:val="00505701"/>
    <w:rsid w:val="00524896"/>
    <w:rsid w:val="005553BA"/>
    <w:rsid w:val="005660D3"/>
    <w:rsid w:val="005813F6"/>
    <w:rsid w:val="0058446F"/>
    <w:rsid w:val="00585D24"/>
    <w:rsid w:val="00586135"/>
    <w:rsid w:val="00612F8C"/>
    <w:rsid w:val="006209F2"/>
    <w:rsid w:val="00653C9F"/>
    <w:rsid w:val="00662129"/>
    <w:rsid w:val="0066442C"/>
    <w:rsid w:val="00666887"/>
    <w:rsid w:val="007334C0"/>
    <w:rsid w:val="00760D3D"/>
    <w:rsid w:val="007767A9"/>
    <w:rsid w:val="007A6B3F"/>
    <w:rsid w:val="007D1A37"/>
    <w:rsid w:val="00806A6D"/>
    <w:rsid w:val="0082182C"/>
    <w:rsid w:val="008513FC"/>
    <w:rsid w:val="00863007"/>
    <w:rsid w:val="00883BCE"/>
    <w:rsid w:val="008B2476"/>
    <w:rsid w:val="008D63D9"/>
    <w:rsid w:val="00906D17"/>
    <w:rsid w:val="00945721"/>
    <w:rsid w:val="00976EDD"/>
    <w:rsid w:val="009924B5"/>
    <w:rsid w:val="009A5D98"/>
    <w:rsid w:val="00A030AB"/>
    <w:rsid w:val="00A14373"/>
    <w:rsid w:val="00A1763F"/>
    <w:rsid w:val="00A33873"/>
    <w:rsid w:val="00A46308"/>
    <w:rsid w:val="00A56409"/>
    <w:rsid w:val="00A618F4"/>
    <w:rsid w:val="00A736FD"/>
    <w:rsid w:val="00AB0DFF"/>
    <w:rsid w:val="00AD2BCD"/>
    <w:rsid w:val="00B57E97"/>
    <w:rsid w:val="00B76870"/>
    <w:rsid w:val="00BB31F8"/>
    <w:rsid w:val="00C74784"/>
    <w:rsid w:val="00C7633F"/>
    <w:rsid w:val="00C767D0"/>
    <w:rsid w:val="00CB1FF2"/>
    <w:rsid w:val="00CD1BC8"/>
    <w:rsid w:val="00D10B60"/>
    <w:rsid w:val="00D2664B"/>
    <w:rsid w:val="00D2750D"/>
    <w:rsid w:val="00D313D3"/>
    <w:rsid w:val="00D603F0"/>
    <w:rsid w:val="00D80879"/>
    <w:rsid w:val="00DB01FA"/>
    <w:rsid w:val="00DB6A4E"/>
    <w:rsid w:val="00DD6327"/>
    <w:rsid w:val="00DF1B14"/>
    <w:rsid w:val="00DF34DC"/>
    <w:rsid w:val="00E07F30"/>
    <w:rsid w:val="00E1415E"/>
    <w:rsid w:val="00E20B2C"/>
    <w:rsid w:val="00E259FD"/>
    <w:rsid w:val="00E43F07"/>
    <w:rsid w:val="00E450B7"/>
    <w:rsid w:val="00E662BF"/>
    <w:rsid w:val="00E7760C"/>
    <w:rsid w:val="00E81CD8"/>
    <w:rsid w:val="00E863FC"/>
    <w:rsid w:val="00EC2D59"/>
    <w:rsid w:val="00EC59B4"/>
    <w:rsid w:val="00EE4976"/>
    <w:rsid w:val="00F127B2"/>
    <w:rsid w:val="00F54FC7"/>
    <w:rsid w:val="00F7592E"/>
    <w:rsid w:val="00F975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36FD"/>
  </w:style>
  <w:style w:type="paragraph" w:styleId="berschrift1">
    <w:name w:val="heading 1"/>
    <w:basedOn w:val="Standard"/>
    <w:next w:val="Standard"/>
    <w:link w:val="berschrift1Zchn"/>
    <w:uiPriority w:val="9"/>
    <w:qFormat/>
    <w:rsid w:val="00A564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417F"/>
    <w:pPr>
      <w:ind w:left="720"/>
      <w:contextualSpacing/>
    </w:pPr>
  </w:style>
  <w:style w:type="paragraph" w:styleId="Kopfzeile">
    <w:name w:val="header"/>
    <w:basedOn w:val="Standard"/>
    <w:link w:val="KopfzeileZchn"/>
    <w:uiPriority w:val="99"/>
    <w:unhideWhenUsed/>
    <w:rsid w:val="0042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B15"/>
  </w:style>
  <w:style w:type="paragraph" w:styleId="Fuzeile">
    <w:name w:val="footer"/>
    <w:basedOn w:val="Standard"/>
    <w:link w:val="FuzeileZchn"/>
    <w:uiPriority w:val="99"/>
    <w:unhideWhenUsed/>
    <w:rsid w:val="0042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4B15"/>
  </w:style>
  <w:style w:type="character" w:styleId="Kommentarzeichen">
    <w:name w:val="annotation reference"/>
    <w:basedOn w:val="Absatz-Standardschriftart"/>
    <w:uiPriority w:val="99"/>
    <w:semiHidden/>
    <w:unhideWhenUsed/>
    <w:rsid w:val="00A618F4"/>
    <w:rPr>
      <w:sz w:val="16"/>
      <w:szCs w:val="16"/>
    </w:rPr>
  </w:style>
  <w:style w:type="paragraph" w:styleId="Kommentartext">
    <w:name w:val="annotation text"/>
    <w:basedOn w:val="Standard"/>
    <w:link w:val="KommentartextZchn"/>
    <w:uiPriority w:val="99"/>
    <w:semiHidden/>
    <w:unhideWhenUsed/>
    <w:rsid w:val="00A618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8F4"/>
    <w:rPr>
      <w:sz w:val="20"/>
      <w:szCs w:val="20"/>
    </w:rPr>
  </w:style>
  <w:style w:type="paragraph" w:styleId="Kommentarthema">
    <w:name w:val="annotation subject"/>
    <w:basedOn w:val="Kommentartext"/>
    <w:next w:val="Kommentartext"/>
    <w:link w:val="KommentarthemaZchn"/>
    <w:uiPriority w:val="99"/>
    <w:semiHidden/>
    <w:unhideWhenUsed/>
    <w:rsid w:val="00A618F4"/>
    <w:rPr>
      <w:b/>
      <w:bCs/>
    </w:rPr>
  </w:style>
  <w:style w:type="character" w:customStyle="1" w:styleId="KommentarthemaZchn">
    <w:name w:val="Kommentarthema Zchn"/>
    <w:basedOn w:val="KommentartextZchn"/>
    <w:link w:val="Kommentarthema"/>
    <w:uiPriority w:val="99"/>
    <w:semiHidden/>
    <w:rsid w:val="00A618F4"/>
    <w:rPr>
      <w:b/>
      <w:bCs/>
      <w:sz w:val="20"/>
      <w:szCs w:val="20"/>
    </w:rPr>
  </w:style>
  <w:style w:type="paragraph" w:styleId="Sprechblasentext">
    <w:name w:val="Balloon Text"/>
    <w:basedOn w:val="Standard"/>
    <w:link w:val="SprechblasentextZchn"/>
    <w:uiPriority w:val="99"/>
    <w:semiHidden/>
    <w:unhideWhenUsed/>
    <w:rsid w:val="00A618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8F4"/>
    <w:rPr>
      <w:rFonts w:ascii="Tahoma" w:hAnsi="Tahoma" w:cs="Tahoma"/>
      <w:sz w:val="16"/>
      <w:szCs w:val="16"/>
    </w:rPr>
  </w:style>
  <w:style w:type="character" w:customStyle="1" w:styleId="berschrift1Zchn">
    <w:name w:val="Überschrift 1 Zchn"/>
    <w:basedOn w:val="Absatz-Standardschriftart"/>
    <w:link w:val="berschrift1"/>
    <w:uiPriority w:val="9"/>
    <w:rsid w:val="00A56409"/>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uiPriority w:val="11"/>
    <w:qFormat/>
    <w:rsid w:val="00A564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56409"/>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semiHidden/>
    <w:unhideWhenUsed/>
    <w:rsid w:val="00055A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64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417F"/>
    <w:pPr>
      <w:ind w:left="720"/>
      <w:contextualSpacing/>
    </w:pPr>
  </w:style>
  <w:style w:type="paragraph" w:styleId="Kopfzeile">
    <w:name w:val="header"/>
    <w:basedOn w:val="Standard"/>
    <w:link w:val="KopfzeileZchn"/>
    <w:uiPriority w:val="99"/>
    <w:unhideWhenUsed/>
    <w:rsid w:val="0042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B15"/>
  </w:style>
  <w:style w:type="paragraph" w:styleId="Fuzeile">
    <w:name w:val="footer"/>
    <w:basedOn w:val="Standard"/>
    <w:link w:val="FuzeileZchn"/>
    <w:uiPriority w:val="99"/>
    <w:unhideWhenUsed/>
    <w:rsid w:val="0042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4B15"/>
  </w:style>
  <w:style w:type="character" w:styleId="Kommentarzeichen">
    <w:name w:val="annotation reference"/>
    <w:basedOn w:val="Absatz-Standardschriftart"/>
    <w:uiPriority w:val="99"/>
    <w:semiHidden/>
    <w:unhideWhenUsed/>
    <w:rsid w:val="00A618F4"/>
    <w:rPr>
      <w:sz w:val="16"/>
      <w:szCs w:val="16"/>
    </w:rPr>
  </w:style>
  <w:style w:type="paragraph" w:styleId="Kommentartext">
    <w:name w:val="annotation text"/>
    <w:basedOn w:val="Standard"/>
    <w:link w:val="KommentartextZchn"/>
    <w:uiPriority w:val="99"/>
    <w:semiHidden/>
    <w:unhideWhenUsed/>
    <w:rsid w:val="00A618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18F4"/>
    <w:rPr>
      <w:sz w:val="20"/>
      <w:szCs w:val="20"/>
    </w:rPr>
  </w:style>
  <w:style w:type="paragraph" w:styleId="Kommentarthema">
    <w:name w:val="annotation subject"/>
    <w:basedOn w:val="Kommentartext"/>
    <w:next w:val="Kommentartext"/>
    <w:link w:val="KommentarthemaZchn"/>
    <w:uiPriority w:val="99"/>
    <w:semiHidden/>
    <w:unhideWhenUsed/>
    <w:rsid w:val="00A618F4"/>
    <w:rPr>
      <w:b/>
      <w:bCs/>
    </w:rPr>
  </w:style>
  <w:style w:type="character" w:customStyle="1" w:styleId="KommentarthemaZchn">
    <w:name w:val="Kommentarthema Zchn"/>
    <w:basedOn w:val="KommentartextZchn"/>
    <w:link w:val="Kommentarthema"/>
    <w:uiPriority w:val="99"/>
    <w:semiHidden/>
    <w:rsid w:val="00A618F4"/>
    <w:rPr>
      <w:b/>
      <w:bCs/>
      <w:sz w:val="20"/>
      <w:szCs w:val="20"/>
    </w:rPr>
  </w:style>
  <w:style w:type="paragraph" w:styleId="Sprechblasentext">
    <w:name w:val="Balloon Text"/>
    <w:basedOn w:val="Standard"/>
    <w:link w:val="SprechblasentextZchn"/>
    <w:uiPriority w:val="99"/>
    <w:semiHidden/>
    <w:unhideWhenUsed/>
    <w:rsid w:val="00A618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18F4"/>
    <w:rPr>
      <w:rFonts w:ascii="Tahoma" w:hAnsi="Tahoma" w:cs="Tahoma"/>
      <w:sz w:val="16"/>
      <w:szCs w:val="16"/>
    </w:rPr>
  </w:style>
  <w:style w:type="character" w:customStyle="1" w:styleId="berschrift1Zchn">
    <w:name w:val="Überschrift 1 Zchn"/>
    <w:basedOn w:val="Absatz-Standardschriftart"/>
    <w:link w:val="berschrift1"/>
    <w:uiPriority w:val="9"/>
    <w:rsid w:val="00A56409"/>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uiPriority w:val="11"/>
    <w:qFormat/>
    <w:rsid w:val="00A564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56409"/>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semiHidden/>
    <w:unhideWhenUsed/>
    <w:rsid w:val="00055A9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4277</Words>
  <Characters>26948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Theresia Degener</dc:creator>
  <cp:lastModifiedBy>Franziska Witzmann</cp:lastModifiedBy>
  <cp:revision>3</cp:revision>
  <cp:lastPrinted>2016-10-13T17:08:00Z</cp:lastPrinted>
  <dcterms:created xsi:type="dcterms:W3CDTF">2016-10-13T17:06:00Z</dcterms:created>
  <dcterms:modified xsi:type="dcterms:W3CDTF">2016-10-13T17:11:00Z</dcterms:modified>
</cp:coreProperties>
</file>