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66147" w14:textId="7E3E3A01" w:rsidR="00DD0C74" w:rsidRPr="00DC4505" w:rsidRDefault="00DD0C74" w:rsidP="00DD0C74">
      <w:pPr>
        <w:pStyle w:val="StandardWeb"/>
        <w:spacing w:before="0" w:beforeAutospacing="0" w:after="0" w:afterAutospacing="0"/>
        <w:rPr>
          <w:lang w:val="en-GB"/>
        </w:rPr>
      </w:pPr>
      <w:r w:rsidRPr="00DC4505">
        <w:rPr>
          <w:rFonts w:ascii="Calibri Light" w:hAnsi="Calibri Light" w:cs="Calibri Light"/>
          <w:spacing w:val="-10"/>
          <w:sz w:val="56"/>
          <w:szCs w:val="56"/>
          <w:lang w:val="en-GB"/>
        </w:rPr>
        <w:t>Inclusion in times of disaster medicine</w:t>
      </w:r>
      <w:r w:rsidR="00373201">
        <w:rPr>
          <w:rStyle w:val="Funotenzeichen"/>
          <w:rFonts w:ascii="Calibri Light" w:hAnsi="Calibri Light" w:cs="Calibri Light"/>
          <w:spacing w:val="-10"/>
          <w:sz w:val="56"/>
          <w:szCs w:val="56"/>
          <w:lang w:val="en-GB"/>
        </w:rPr>
        <w:footnoteReference w:id="1"/>
      </w:r>
    </w:p>
    <w:p w14:paraId="632EB77C" w14:textId="14656F3E" w:rsidR="00DD0C74" w:rsidRPr="00DC4505" w:rsidRDefault="00DD0C74" w:rsidP="00DD0C74">
      <w:pPr>
        <w:pStyle w:val="StandardWeb"/>
        <w:spacing w:before="0" w:beforeAutospacing="0" w:after="160" w:afterAutospacing="0" w:line="259" w:lineRule="auto"/>
        <w:rPr>
          <w:sz w:val="22"/>
          <w:szCs w:val="22"/>
          <w:lang w:val="en-GB"/>
        </w:rPr>
      </w:pPr>
      <w:r w:rsidRPr="00DC4505">
        <w:rPr>
          <w:rFonts w:ascii="Calibri" w:hAnsi="Calibri" w:cs="Calibri"/>
          <w:color w:val="5A5A5A"/>
          <w:spacing w:val="15"/>
          <w:sz w:val="22"/>
          <w:szCs w:val="22"/>
          <w:lang w:val="en-GB"/>
        </w:rPr>
        <w:t xml:space="preserve">BODYS </w:t>
      </w:r>
      <w:r w:rsidR="00DC4505">
        <w:rPr>
          <w:rFonts w:ascii="Calibri" w:hAnsi="Calibri" w:cs="Calibri"/>
          <w:color w:val="5A5A5A"/>
          <w:spacing w:val="15"/>
          <w:sz w:val="22"/>
          <w:szCs w:val="22"/>
          <w:lang w:val="en-GB"/>
        </w:rPr>
        <w:t>s</w:t>
      </w:r>
      <w:r w:rsidR="00DC4505" w:rsidRPr="00DC4505">
        <w:rPr>
          <w:rFonts w:ascii="Calibri" w:hAnsi="Calibri" w:cs="Calibri"/>
          <w:color w:val="5A5A5A"/>
          <w:spacing w:val="15"/>
          <w:sz w:val="22"/>
          <w:szCs w:val="22"/>
          <w:lang w:val="en-GB"/>
        </w:rPr>
        <w:t>tatement</w:t>
      </w:r>
      <w:r w:rsidRPr="00DC4505">
        <w:rPr>
          <w:rFonts w:ascii="Calibri" w:hAnsi="Calibri" w:cs="Calibri"/>
          <w:color w:val="5A5A5A"/>
          <w:spacing w:val="15"/>
          <w:sz w:val="22"/>
          <w:szCs w:val="22"/>
          <w:lang w:val="en-GB"/>
        </w:rPr>
        <w:t xml:space="preserve"> on the current debate</w:t>
      </w:r>
      <w:r w:rsidR="00DC4505">
        <w:rPr>
          <w:rFonts w:ascii="Calibri" w:hAnsi="Calibri" w:cs="Calibri"/>
          <w:color w:val="5A5A5A"/>
          <w:spacing w:val="15"/>
          <w:sz w:val="22"/>
          <w:szCs w:val="22"/>
          <w:lang w:val="en-GB"/>
        </w:rPr>
        <w:t xml:space="preserve"> on</w:t>
      </w:r>
      <w:r w:rsidRPr="00DC4505">
        <w:rPr>
          <w:rFonts w:ascii="Calibri" w:hAnsi="Calibri" w:cs="Calibri"/>
          <w:color w:val="5A5A5A"/>
          <w:spacing w:val="15"/>
          <w:sz w:val="22"/>
          <w:szCs w:val="22"/>
          <w:lang w:val="en-GB"/>
        </w:rPr>
        <w:t xml:space="preserve"> </w:t>
      </w:r>
      <w:r w:rsidR="00DC4505" w:rsidRPr="00DC4505">
        <w:rPr>
          <w:rFonts w:ascii="Calibri" w:hAnsi="Calibri" w:cs="Calibri"/>
          <w:color w:val="5A5A5A"/>
          <w:spacing w:val="15"/>
          <w:sz w:val="22"/>
          <w:szCs w:val="22"/>
          <w:lang w:val="en-GB"/>
        </w:rPr>
        <w:t>triage which discriminates against</w:t>
      </w:r>
      <w:r w:rsidRPr="00DC4505">
        <w:rPr>
          <w:rFonts w:ascii="Calibri" w:hAnsi="Calibri" w:cs="Calibri"/>
          <w:color w:val="5A5A5A"/>
          <w:spacing w:val="15"/>
          <w:sz w:val="22"/>
          <w:szCs w:val="22"/>
          <w:lang w:val="en-GB"/>
        </w:rPr>
        <w:t xml:space="preserve"> disabled people </w:t>
      </w:r>
    </w:p>
    <w:p w14:paraId="124206F6" w14:textId="77777777" w:rsidR="00DD0C74" w:rsidRPr="00DC4505" w:rsidRDefault="00DD0C74" w:rsidP="00DD0C74">
      <w:pPr>
        <w:pStyle w:val="StandardWeb"/>
        <w:spacing w:before="0" w:beforeAutospacing="0" w:after="160" w:afterAutospacing="0"/>
        <w:rPr>
          <w:lang w:val="en-GB"/>
        </w:rPr>
      </w:pPr>
      <w:bookmarkStart w:id="0" w:name="_Hlk37688820"/>
      <w:r w:rsidRPr="00DC4505">
        <w:rPr>
          <w:rFonts w:ascii="Calibri" w:hAnsi="Calibri" w:cs="Calibri"/>
          <w:sz w:val="22"/>
          <w:szCs w:val="22"/>
          <w:lang w:val="en-GB"/>
        </w:rPr>
        <w:t> </w:t>
      </w:r>
      <w:bookmarkEnd w:id="0"/>
    </w:p>
    <w:p w14:paraId="0A11C8F6" w14:textId="3AE9475A" w:rsidR="00DD0C74" w:rsidRPr="00A63E53" w:rsidRDefault="008035D3" w:rsidP="001D3330">
      <w:pPr>
        <w:jc w:val="both"/>
        <w:rPr>
          <w:rFonts w:cstheme="minorHAnsi"/>
          <w:lang w:val="en-US"/>
        </w:rPr>
      </w:pPr>
      <w:r w:rsidRPr="00A63E53">
        <w:rPr>
          <w:rFonts w:cstheme="minorHAnsi"/>
          <w:lang w:val="en-GB"/>
        </w:rPr>
        <w:t>Merely</w:t>
      </w:r>
      <w:r w:rsidR="00EC3060" w:rsidRPr="00A63E53">
        <w:rPr>
          <w:rFonts w:cstheme="minorHAnsi"/>
          <w:lang w:val="en-GB"/>
        </w:rPr>
        <w:t xml:space="preserve"> </w:t>
      </w:r>
      <w:r w:rsidR="00DD0C74" w:rsidRPr="00A63E53">
        <w:rPr>
          <w:rFonts w:cstheme="minorHAnsi"/>
          <w:lang w:val="en-GB"/>
        </w:rPr>
        <w:t>11</w:t>
      </w:r>
      <w:r w:rsidR="00EC3060" w:rsidRPr="00A63E53">
        <w:rPr>
          <w:rFonts w:cstheme="minorHAnsi"/>
          <w:vertAlign w:val="superscript"/>
          <w:lang w:val="en-GB"/>
        </w:rPr>
        <w:t xml:space="preserve"> </w:t>
      </w:r>
      <w:r w:rsidR="00DD0C74" w:rsidRPr="00A63E53">
        <w:rPr>
          <w:rFonts w:cstheme="minorHAnsi"/>
          <w:lang w:val="en-GB"/>
        </w:rPr>
        <w:t>year</w:t>
      </w:r>
      <w:r w:rsidR="00961EDA" w:rsidRPr="00A63E53">
        <w:rPr>
          <w:rFonts w:cstheme="minorHAnsi"/>
          <w:lang w:val="en-GB"/>
        </w:rPr>
        <w:t xml:space="preserve">s </w:t>
      </w:r>
      <w:r w:rsidR="00EC3060" w:rsidRPr="00A63E53">
        <w:rPr>
          <w:rFonts w:cstheme="minorHAnsi"/>
          <w:lang w:val="en-GB"/>
        </w:rPr>
        <w:t xml:space="preserve">after </w:t>
      </w:r>
      <w:r w:rsidRPr="00A63E53">
        <w:rPr>
          <w:rFonts w:cstheme="minorHAnsi"/>
          <w:lang w:val="en-GB"/>
        </w:rPr>
        <w:t>the entry</w:t>
      </w:r>
      <w:r w:rsidR="00961EDA" w:rsidRPr="00A63E53">
        <w:rPr>
          <w:rFonts w:cstheme="minorHAnsi"/>
          <w:lang w:val="en-GB"/>
        </w:rPr>
        <w:t xml:space="preserve"> in</w:t>
      </w:r>
      <w:r w:rsidRPr="00A63E53">
        <w:rPr>
          <w:rFonts w:cstheme="minorHAnsi"/>
          <w:lang w:val="en-GB"/>
        </w:rPr>
        <w:t>to</w:t>
      </w:r>
      <w:r w:rsidR="00DD0C74" w:rsidRPr="00A63E53">
        <w:rPr>
          <w:rFonts w:cstheme="minorHAnsi"/>
          <w:lang w:val="en-GB"/>
        </w:rPr>
        <w:t xml:space="preserve"> force </w:t>
      </w:r>
      <w:r w:rsidRPr="00A63E53">
        <w:rPr>
          <w:rFonts w:cstheme="minorHAnsi"/>
          <w:lang w:val="en-GB"/>
        </w:rPr>
        <w:t xml:space="preserve">of the Convention on the Rights of Persons with Disabilities (UN CRPD) </w:t>
      </w:r>
      <w:r w:rsidR="00DD0C74" w:rsidRPr="00A63E53">
        <w:rPr>
          <w:rFonts w:cstheme="minorHAnsi"/>
          <w:lang w:val="en-GB"/>
        </w:rPr>
        <w:t>in Germany</w:t>
      </w:r>
      <w:r w:rsidR="00961EDA" w:rsidRPr="00A63E53">
        <w:rPr>
          <w:rFonts w:cstheme="minorHAnsi"/>
          <w:lang w:val="en-GB"/>
        </w:rPr>
        <w:t>,</w:t>
      </w:r>
      <w:r w:rsidR="00DD0C74" w:rsidRPr="00A63E53">
        <w:rPr>
          <w:rFonts w:cstheme="minorHAnsi"/>
          <w:lang w:val="en-GB"/>
        </w:rPr>
        <w:t xml:space="preserve"> school</w:t>
      </w:r>
      <w:r w:rsidR="00961EDA" w:rsidRPr="00A63E53">
        <w:rPr>
          <w:rFonts w:cstheme="minorHAnsi"/>
          <w:lang w:val="en-GB"/>
        </w:rPr>
        <w:t xml:space="preserve"> </w:t>
      </w:r>
      <w:r w:rsidRPr="00A63E53">
        <w:rPr>
          <w:rFonts w:cstheme="minorHAnsi"/>
          <w:lang w:val="en-GB"/>
        </w:rPr>
        <w:t>clos</w:t>
      </w:r>
      <w:r w:rsidR="00DA2C79" w:rsidRPr="00A63E53">
        <w:rPr>
          <w:rFonts w:cstheme="minorHAnsi"/>
          <w:lang w:val="en-GB"/>
        </w:rPr>
        <w:t>ures</w:t>
      </w:r>
      <w:r w:rsidRPr="00A63E53">
        <w:rPr>
          <w:rFonts w:cstheme="minorHAnsi"/>
          <w:lang w:val="en-GB"/>
        </w:rPr>
        <w:t xml:space="preserve"> </w:t>
      </w:r>
      <w:r w:rsidR="00DA2C79" w:rsidRPr="00A63E53">
        <w:rPr>
          <w:rFonts w:cstheme="minorHAnsi"/>
          <w:lang w:val="en-GB"/>
        </w:rPr>
        <w:t>caused by</w:t>
      </w:r>
      <w:r w:rsidR="00DD0C74" w:rsidRPr="00A63E53">
        <w:rPr>
          <w:rFonts w:cstheme="minorHAnsi"/>
          <w:lang w:val="en-GB"/>
        </w:rPr>
        <w:t xml:space="preserve"> the </w:t>
      </w:r>
      <w:r w:rsidR="000D4517">
        <w:rPr>
          <w:rFonts w:cstheme="minorHAnsi"/>
          <w:lang w:val="en-GB"/>
        </w:rPr>
        <w:t>C</w:t>
      </w:r>
      <w:r w:rsidR="00DD0C74" w:rsidRPr="00A63E53">
        <w:rPr>
          <w:rFonts w:cstheme="minorHAnsi"/>
          <w:lang w:val="en-GB"/>
        </w:rPr>
        <w:t>orona</w:t>
      </w:r>
      <w:r w:rsidRPr="00A63E53">
        <w:rPr>
          <w:rFonts w:cstheme="minorHAnsi"/>
          <w:lang w:val="en-GB"/>
        </w:rPr>
        <w:t>virus</w:t>
      </w:r>
      <w:r w:rsidR="00DD0C74" w:rsidRPr="00A63E53">
        <w:rPr>
          <w:rFonts w:cstheme="minorHAnsi"/>
          <w:lang w:val="en-GB"/>
        </w:rPr>
        <w:t xml:space="preserve"> pandemic</w:t>
      </w:r>
      <w:r w:rsidRPr="00A63E53">
        <w:rPr>
          <w:rFonts w:cstheme="minorHAnsi"/>
          <w:lang w:val="en-GB"/>
        </w:rPr>
        <w:t xml:space="preserve"> is</w:t>
      </w:r>
      <w:r w:rsidR="00180528" w:rsidRPr="00A63E53">
        <w:rPr>
          <w:rFonts w:cstheme="minorHAnsi"/>
          <w:lang w:val="en-GB"/>
        </w:rPr>
        <w:t xml:space="preserve"> seemingly</w:t>
      </w:r>
      <w:r w:rsidRPr="00A63E53">
        <w:rPr>
          <w:rFonts w:cstheme="minorHAnsi"/>
          <w:lang w:val="en-GB"/>
        </w:rPr>
        <w:t xml:space="preserve"> all it takes for its name</w:t>
      </w:r>
      <w:r w:rsidR="00DD0C74" w:rsidRPr="00A63E53">
        <w:rPr>
          <w:rFonts w:cstheme="minorHAnsi"/>
          <w:lang w:val="en-GB"/>
        </w:rPr>
        <w:t xml:space="preserve"> </w:t>
      </w:r>
      <w:r w:rsidRPr="00A63E53">
        <w:rPr>
          <w:rFonts w:cstheme="minorHAnsi"/>
          <w:lang w:val="en-GB"/>
        </w:rPr>
        <w:t>to fade</w:t>
      </w:r>
      <w:r w:rsidR="00DD0C74" w:rsidRPr="00A63E53">
        <w:rPr>
          <w:rFonts w:cstheme="minorHAnsi"/>
          <w:lang w:val="en-GB"/>
        </w:rPr>
        <w:t xml:space="preserve"> away. </w:t>
      </w:r>
      <w:r w:rsidRPr="00A63E53">
        <w:rPr>
          <w:rFonts w:cstheme="minorHAnsi"/>
          <w:lang w:val="en-GB"/>
        </w:rPr>
        <w:t>In these hectic times of medical crisis management, l</w:t>
      </w:r>
      <w:r w:rsidR="00DD0C74" w:rsidRPr="00A63E53">
        <w:rPr>
          <w:rFonts w:cstheme="minorHAnsi"/>
          <w:lang w:val="en-GB"/>
        </w:rPr>
        <w:t>aw</w:t>
      </w:r>
      <w:bookmarkStart w:id="1" w:name="_Hlk37697238"/>
      <w:r w:rsidR="00DA2C79" w:rsidRPr="00A63E53">
        <w:rPr>
          <w:rFonts w:cstheme="minorHAnsi"/>
          <w:lang w:val="en-GB"/>
        </w:rPr>
        <w:t xml:space="preserve"> </w:t>
      </w:r>
      <w:r w:rsidRPr="00A63E53">
        <w:rPr>
          <w:rFonts w:cstheme="minorHAnsi"/>
          <w:lang w:val="en-GB"/>
        </w:rPr>
        <w:t xml:space="preserve">and </w:t>
      </w:r>
      <w:r w:rsidR="00690BFE" w:rsidRPr="00A63E53">
        <w:rPr>
          <w:rFonts w:cstheme="minorHAnsi"/>
          <w:lang w:val="en-GB"/>
        </w:rPr>
        <w:t>particularly</w:t>
      </w:r>
      <w:r w:rsidR="00DD0C74" w:rsidRPr="00A63E53">
        <w:rPr>
          <w:rFonts w:cstheme="minorHAnsi"/>
          <w:lang w:val="en-GB"/>
        </w:rPr>
        <w:t xml:space="preserve"> human rights, </w:t>
      </w:r>
      <w:r w:rsidR="00690BFE" w:rsidRPr="00A63E53">
        <w:rPr>
          <w:rFonts w:cstheme="minorHAnsi"/>
          <w:lang w:val="en-GB"/>
        </w:rPr>
        <w:t>are apparently not in the foreground of what matters</w:t>
      </w:r>
      <w:r w:rsidR="00DD0C74" w:rsidRPr="00A63E53">
        <w:rPr>
          <w:rFonts w:cstheme="minorHAnsi"/>
          <w:lang w:val="en-GB"/>
        </w:rPr>
        <w:t xml:space="preserve">. </w:t>
      </w:r>
      <w:r w:rsidR="00690BFE" w:rsidRPr="00A63E53">
        <w:rPr>
          <w:rFonts w:cstheme="minorHAnsi"/>
          <w:lang w:val="en-GB"/>
        </w:rPr>
        <w:t>Yet, human rights</w:t>
      </w:r>
      <w:r w:rsidR="00DD0C74" w:rsidRPr="00A63E53">
        <w:rPr>
          <w:rFonts w:cstheme="minorHAnsi"/>
          <w:lang w:val="en-GB"/>
        </w:rPr>
        <w:t xml:space="preserve"> </w:t>
      </w:r>
      <w:r w:rsidR="00DA2C79" w:rsidRPr="00A63E53">
        <w:rPr>
          <w:rFonts w:cstheme="minorHAnsi"/>
          <w:lang w:val="en-GB"/>
        </w:rPr>
        <w:t xml:space="preserve">offer especially in times of disaster </w:t>
      </w:r>
      <w:r w:rsidR="00DD0C74" w:rsidRPr="00A63E53">
        <w:rPr>
          <w:rFonts w:cstheme="minorHAnsi"/>
          <w:lang w:val="en-GB"/>
        </w:rPr>
        <w:t xml:space="preserve">an important roadmap to be </w:t>
      </w:r>
      <w:r w:rsidR="00690BFE" w:rsidRPr="00A63E53">
        <w:rPr>
          <w:rFonts w:cstheme="minorHAnsi"/>
          <w:lang w:val="en-GB"/>
        </w:rPr>
        <w:t xml:space="preserve">included </w:t>
      </w:r>
      <w:r w:rsidR="006D376E" w:rsidRPr="00A63E53">
        <w:rPr>
          <w:rFonts w:cstheme="minorHAnsi"/>
          <w:lang w:val="en-GB"/>
        </w:rPr>
        <w:t xml:space="preserve">in decision-making </w:t>
      </w:r>
      <w:r w:rsidR="00690BFE" w:rsidRPr="00A63E53">
        <w:rPr>
          <w:rFonts w:cstheme="minorHAnsi"/>
          <w:lang w:val="en-GB"/>
        </w:rPr>
        <w:t xml:space="preserve">to avoid </w:t>
      </w:r>
      <w:r w:rsidR="006D376E" w:rsidRPr="00A63E53">
        <w:rPr>
          <w:rFonts w:cstheme="minorHAnsi"/>
          <w:lang w:val="en-GB"/>
        </w:rPr>
        <w:t>an overall decline in rule of law</w:t>
      </w:r>
      <w:bookmarkEnd w:id="1"/>
      <w:r w:rsidR="006D376E" w:rsidRPr="00A63E53">
        <w:rPr>
          <w:rFonts w:cstheme="minorHAnsi"/>
          <w:lang w:val="en-GB"/>
        </w:rPr>
        <w:t xml:space="preserve"> performance</w:t>
      </w:r>
      <w:r w:rsidR="00DD0C74" w:rsidRPr="00A63E53">
        <w:rPr>
          <w:rFonts w:cstheme="minorHAnsi"/>
          <w:lang w:val="en-GB"/>
        </w:rPr>
        <w:t xml:space="preserve">. </w:t>
      </w:r>
      <w:r w:rsidR="00B2585F" w:rsidRPr="00A63E53">
        <w:rPr>
          <w:rFonts w:cstheme="minorHAnsi"/>
          <w:lang w:val="en-GB"/>
        </w:rPr>
        <w:t xml:space="preserve">However, </w:t>
      </w:r>
      <w:r w:rsidR="002B7F60" w:rsidRPr="00A63E53">
        <w:rPr>
          <w:rStyle w:val="Hervorhebung"/>
          <w:rFonts w:cstheme="minorHAnsi"/>
          <w:bCs/>
          <w:i w:val="0"/>
          <w:iCs w:val="0"/>
          <w:color w:val="000000" w:themeColor="text1"/>
          <w:lang w:val="en-US"/>
        </w:rPr>
        <w:t>such an outcome will be the price to pay</w:t>
      </w:r>
      <w:r w:rsidR="002B7F60" w:rsidRPr="00A63E53">
        <w:rPr>
          <w:rFonts w:cstheme="minorHAnsi"/>
          <w:color w:val="000000" w:themeColor="text1"/>
          <w:lang w:val="en-GB"/>
        </w:rPr>
        <w:t xml:space="preserve"> </w:t>
      </w:r>
      <w:r w:rsidR="006D376E" w:rsidRPr="00A63E53">
        <w:rPr>
          <w:rFonts w:cstheme="minorHAnsi"/>
          <w:color w:val="000000" w:themeColor="text1"/>
          <w:lang w:val="en-GB"/>
        </w:rPr>
        <w:t xml:space="preserve">if the guidelines </w:t>
      </w:r>
      <w:r w:rsidR="00B2585F" w:rsidRPr="00A63E53">
        <w:rPr>
          <w:rFonts w:cstheme="minorHAnsi"/>
          <w:color w:val="000000" w:themeColor="text1"/>
          <w:lang w:val="en-GB"/>
        </w:rPr>
        <w:t xml:space="preserve">on the question of ‘whose life to save’ are left entirely to the discretion of </w:t>
      </w:r>
      <w:r w:rsidR="00B2585F" w:rsidRPr="00A63E53">
        <w:rPr>
          <w:rStyle w:val="Hervorhebung"/>
          <w:rFonts w:cstheme="minorHAnsi"/>
          <w:bCs/>
          <w:i w:val="0"/>
          <w:iCs w:val="0"/>
          <w:color w:val="000000" w:themeColor="text1"/>
          <w:lang w:val="en-US"/>
        </w:rPr>
        <w:t>Private Medical</w:t>
      </w:r>
      <w:r w:rsidR="00B2585F" w:rsidRPr="00A63E53">
        <w:rPr>
          <w:rStyle w:val="apple-converted-space"/>
          <w:rFonts w:cstheme="minorHAnsi"/>
          <w:color w:val="000000" w:themeColor="text1"/>
          <w:shd w:val="clear" w:color="auto" w:fill="FFFFFF"/>
          <w:lang w:val="en-US"/>
        </w:rPr>
        <w:t> </w:t>
      </w:r>
      <w:r w:rsidR="00B2585F" w:rsidRPr="00A63E53">
        <w:rPr>
          <w:rStyle w:val="Hervorhebung"/>
          <w:rFonts w:cstheme="minorHAnsi"/>
          <w:bCs/>
          <w:i w:val="0"/>
          <w:iCs w:val="0"/>
          <w:color w:val="000000" w:themeColor="text1"/>
          <w:lang w:val="en-US"/>
        </w:rPr>
        <w:t>Associations</w:t>
      </w:r>
      <w:r w:rsidR="00B2585F" w:rsidRPr="00A63E53">
        <w:rPr>
          <w:rStyle w:val="Hervorhebung"/>
          <w:rFonts w:cstheme="minorHAnsi"/>
          <w:b/>
          <w:bCs/>
          <w:i w:val="0"/>
          <w:iCs w:val="0"/>
          <w:color w:val="5F6368"/>
          <w:lang w:val="en-US"/>
        </w:rPr>
        <w:t xml:space="preserve">. </w:t>
      </w:r>
      <w:bookmarkStart w:id="2" w:name="_Hlk37688538"/>
      <w:r w:rsidR="00B2585F" w:rsidRPr="00A63E53">
        <w:rPr>
          <w:rFonts w:cstheme="minorHAnsi"/>
          <w:lang w:val="en-GB"/>
        </w:rPr>
        <w:t>This includes t</w:t>
      </w:r>
      <w:r w:rsidR="00DD0C74" w:rsidRPr="00A63E53">
        <w:rPr>
          <w:rFonts w:cstheme="minorHAnsi"/>
          <w:lang w:val="en-GB"/>
        </w:rPr>
        <w:t>he recommendations</w:t>
      </w:r>
      <w:r w:rsidR="00DA2C79" w:rsidRPr="00A63E53">
        <w:rPr>
          <w:rFonts w:cstheme="minorHAnsi"/>
          <w:lang w:val="en-GB"/>
        </w:rPr>
        <w:t xml:space="preserve"> published by </w:t>
      </w:r>
      <w:r w:rsidR="00DD0C74" w:rsidRPr="00A63E53">
        <w:rPr>
          <w:rFonts w:cstheme="minorHAnsi"/>
          <w:lang w:val="en-GB"/>
        </w:rPr>
        <w:t xml:space="preserve">the </w:t>
      </w:r>
      <w:bookmarkStart w:id="3" w:name="_Hlk37697327"/>
      <w:bookmarkEnd w:id="2"/>
      <w:r w:rsidR="002B7F60" w:rsidRPr="00A63E53">
        <w:rPr>
          <w:rFonts w:cstheme="minorHAnsi"/>
          <w:lang w:val="en-GB"/>
        </w:rPr>
        <w:t xml:space="preserve">German Interdisciplinary Association for Intensive and Emergency Medicine </w:t>
      </w:r>
      <w:r w:rsidR="00DD0C74" w:rsidRPr="00A63E53">
        <w:rPr>
          <w:rFonts w:cstheme="minorHAnsi"/>
          <w:lang w:val="en-GB"/>
        </w:rPr>
        <w:t xml:space="preserve">(DIVI) </w:t>
      </w:r>
      <w:bookmarkEnd w:id="3"/>
      <w:r w:rsidR="00DD0C74" w:rsidRPr="00A63E53">
        <w:rPr>
          <w:rFonts w:cstheme="minorHAnsi"/>
          <w:lang w:val="en-GB"/>
        </w:rPr>
        <w:t xml:space="preserve">on ethical decisions </w:t>
      </w:r>
      <w:bookmarkStart w:id="4" w:name="_Hlk37697314"/>
      <w:r w:rsidR="002B7F60" w:rsidRPr="00A63E53">
        <w:rPr>
          <w:rFonts w:cstheme="minorHAnsi"/>
          <w:lang w:val="en-GB"/>
        </w:rPr>
        <w:t xml:space="preserve">on </w:t>
      </w:r>
      <w:r w:rsidR="00DD0C74" w:rsidRPr="00A63E53">
        <w:rPr>
          <w:rFonts w:cstheme="minorHAnsi"/>
          <w:lang w:val="en-GB"/>
        </w:rPr>
        <w:t xml:space="preserve">the allocation of resources in emergency and intensive care </w:t>
      </w:r>
      <w:r w:rsidR="002B7F60" w:rsidRPr="00A63E53">
        <w:rPr>
          <w:rFonts w:cstheme="minorHAnsi"/>
          <w:lang w:val="en-GB"/>
        </w:rPr>
        <w:t xml:space="preserve">medicine </w:t>
      </w:r>
      <w:r w:rsidR="00DD0C74" w:rsidRPr="00A63E53">
        <w:rPr>
          <w:rFonts w:cstheme="minorHAnsi"/>
          <w:lang w:val="en-GB"/>
        </w:rPr>
        <w:t xml:space="preserve">in the context of </w:t>
      </w:r>
      <w:r w:rsidR="002B7F60" w:rsidRPr="00A63E53">
        <w:rPr>
          <w:rFonts w:cstheme="minorHAnsi"/>
          <w:lang w:val="en-GB"/>
        </w:rPr>
        <w:t xml:space="preserve">the </w:t>
      </w:r>
      <w:r w:rsidR="00DD0C74" w:rsidRPr="00A63E53">
        <w:rPr>
          <w:rFonts w:cstheme="minorHAnsi"/>
          <w:lang w:val="en-GB"/>
        </w:rPr>
        <w:t>COVID-19 pandemic</w:t>
      </w:r>
      <w:bookmarkEnd w:id="4"/>
      <w:r w:rsidR="002B7F60" w:rsidRPr="00A63E53">
        <w:rPr>
          <w:rFonts w:cstheme="minorHAnsi"/>
          <w:lang w:val="en-GB"/>
        </w:rPr>
        <w:t xml:space="preserve">, which </w:t>
      </w:r>
      <w:bookmarkStart w:id="5" w:name="_Hlk37697376"/>
      <w:r w:rsidR="00DA2C79" w:rsidRPr="00A63E53">
        <w:rPr>
          <w:rFonts w:cstheme="minorHAnsi"/>
          <w:lang w:val="en-GB"/>
        </w:rPr>
        <w:t xml:space="preserve">clearly </w:t>
      </w:r>
      <w:r w:rsidR="00DD0C74" w:rsidRPr="00A63E53">
        <w:rPr>
          <w:rFonts w:cstheme="minorHAnsi"/>
          <w:lang w:val="en-GB"/>
        </w:rPr>
        <w:t xml:space="preserve">violate the human rights </w:t>
      </w:r>
      <w:r w:rsidR="002B7F60" w:rsidRPr="00A63E53">
        <w:rPr>
          <w:rFonts w:cstheme="minorHAnsi"/>
          <w:lang w:val="en-GB"/>
        </w:rPr>
        <w:t>in</w:t>
      </w:r>
      <w:r w:rsidR="00DD0C74" w:rsidRPr="00A63E53">
        <w:rPr>
          <w:rFonts w:cstheme="minorHAnsi"/>
          <w:lang w:val="en-GB"/>
        </w:rPr>
        <w:t xml:space="preserve"> our </w:t>
      </w:r>
      <w:r w:rsidR="002B7F60" w:rsidRPr="00A63E53">
        <w:rPr>
          <w:rFonts w:cstheme="minorHAnsi"/>
          <w:lang w:val="en-GB"/>
        </w:rPr>
        <w:t>C</w:t>
      </w:r>
      <w:r w:rsidR="00DD0C74" w:rsidRPr="00A63E53">
        <w:rPr>
          <w:rFonts w:cstheme="minorHAnsi"/>
          <w:lang w:val="en-GB"/>
        </w:rPr>
        <w:t xml:space="preserve">onstitution, </w:t>
      </w:r>
      <w:r w:rsidR="00364DA9" w:rsidRPr="00A63E53">
        <w:rPr>
          <w:rFonts w:cstheme="minorHAnsi"/>
          <w:lang w:val="en-GB"/>
        </w:rPr>
        <w:t>namely</w:t>
      </w:r>
      <w:r w:rsidR="00DD0C74" w:rsidRPr="00A63E53">
        <w:rPr>
          <w:rFonts w:cstheme="minorHAnsi"/>
          <w:lang w:val="en-GB"/>
        </w:rPr>
        <w:t xml:space="preserve"> the </w:t>
      </w:r>
      <w:r w:rsidR="00DA2C79" w:rsidRPr="00A63E53">
        <w:rPr>
          <w:rFonts w:cstheme="minorHAnsi"/>
          <w:lang w:val="en-GB"/>
        </w:rPr>
        <w:t>respect</w:t>
      </w:r>
      <w:r w:rsidR="00DD0C74" w:rsidRPr="00A63E53">
        <w:rPr>
          <w:rFonts w:cstheme="minorHAnsi"/>
          <w:lang w:val="en-GB"/>
        </w:rPr>
        <w:t xml:space="preserve"> </w:t>
      </w:r>
      <w:r w:rsidR="00DA2C79" w:rsidRPr="00A63E53">
        <w:rPr>
          <w:rFonts w:cstheme="minorHAnsi"/>
          <w:lang w:val="en-GB"/>
        </w:rPr>
        <w:t xml:space="preserve">for and protection </w:t>
      </w:r>
      <w:r w:rsidR="00DD0C74" w:rsidRPr="00A63E53">
        <w:rPr>
          <w:rFonts w:cstheme="minorHAnsi"/>
          <w:lang w:val="en-GB"/>
        </w:rPr>
        <w:t>of human dignity</w:t>
      </w:r>
      <w:r w:rsidR="00DA2C79" w:rsidRPr="00A63E53">
        <w:rPr>
          <w:rFonts w:cstheme="minorHAnsi"/>
          <w:lang w:val="en-GB"/>
        </w:rPr>
        <w:t>,</w:t>
      </w:r>
      <w:r w:rsidR="00DD0C74" w:rsidRPr="00A63E53">
        <w:rPr>
          <w:rFonts w:cstheme="minorHAnsi"/>
          <w:lang w:val="en-GB"/>
        </w:rPr>
        <w:t xml:space="preserve"> </w:t>
      </w:r>
      <w:r w:rsidR="00DA2C79" w:rsidRPr="00A63E53">
        <w:rPr>
          <w:rFonts w:cstheme="minorHAnsi"/>
          <w:lang w:val="en-GB"/>
        </w:rPr>
        <w:t>as well as</w:t>
      </w:r>
      <w:r w:rsidR="00DD0C74" w:rsidRPr="00A63E53">
        <w:rPr>
          <w:rFonts w:cstheme="minorHAnsi"/>
          <w:lang w:val="en-GB"/>
        </w:rPr>
        <w:t xml:space="preserve"> </w:t>
      </w:r>
      <w:r w:rsidR="00DA2C79" w:rsidRPr="00A63E53">
        <w:rPr>
          <w:rFonts w:cstheme="minorHAnsi"/>
          <w:lang w:val="en-GB"/>
        </w:rPr>
        <w:t>the prohibition of discrimination</w:t>
      </w:r>
      <w:r w:rsidR="00DD0C74" w:rsidRPr="00A63E53">
        <w:rPr>
          <w:rFonts w:cstheme="minorHAnsi"/>
          <w:b/>
          <w:bCs/>
          <w:lang w:val="en-GB"/>
        </w:rPr>
        <w:t>.</w:t>
      </w:r>
      <w:r w:rsidR="00DD0C74" w:rsidRPr="00A63E53">
        <w:rPr>
          <w:rFonts w:cstheme="minorHAnsi"/>
          <w:lang w:val="en-GB"/>
        </w:rPr>
        <w:t xml:space="preserve"> </w:t>
      </w:r>
      <w:bookmarkEnd w:id="5"/>
    </w:p>
    <w:p w14:paraId="675744AE" w14:textId="77777777" w:rsidR="00DD0C74" w:rsidRPr="00DC4505" w:rsidRDefault="00DD0C74" w:rsidP="001D3330">
      <w:pPr>
        <w:pStyle w:val="StandardWeb"/>
        <w:spacing w:before="0" w:beforeAutospacing="0" w:after="160" w:afterAutospacing="0"/>
        <w:jc w:val="both"/>
        <w:rPr>
          <w:lang w:val="en-GB"/>
        </w:rPr>
      </w:pPr>
      <w:r w:rsidRPr="00DC4505">
        <w:rPr>
          <w:rFonts w:ascii="Calibri" w:hAnsi="Calibri" w:cs="Calibri"/>
          <w:b/>
          <w:bCs/>
          <w:lang w:val="en-GB"/>
        </w:rPr>
        <w:t>Background: DIVI recommendations</w:t>
      </w:r>
    </w:p>
    <w:p w14:paraId="19F2B3B6" w14:textId="35804BA1" w:rsidR="00DD0C74" w:rsidRPr="001E4B1F" w:rsidRDefault="00DD0C74" w:rsidP="001D3330">
      <w:pPr>
        <w:pStyle w:val="StandardWeb"/>
        <w:spacing w:before="0" w:beforeAutospacing="0" w:after="160" w:afterAutospacing="0"/>
        <w:jc w:val="both"/>
        <w:rPr>
          <w:sz w:val="22"/>
          <w:szCs w:val="22"/>
          <w:lang w:val="en-GB"/>
        </w:rPr>
      </w:pPr>
      <w:r w:rsidRPr="001E4B1F">
        <w:rPr>
          <w:rFonts w:ascii="Calibri" w:hAnsi="Calibri" w:cs="Calibri"/>
          <w:sz w:val="22"/>
          <w:szCs w:val="22"/>
          <w:lang w:val="en-GB"/>
        </w:rPr>
        <w:t>In its recommendations</w:t>
      </w:r>
      <w:bookmarkStart w:id="6" w:name="_ftnref1"/>
      <w:bookmarkEnd w:id="6"/>
      <w:r w:rsidR="00567851">
        <w:rPr>
          <w:rStyle w:val="Funotenzeichen"/>
          <w:rFonts w:ascii="Calibri" w:hAnsi="Calibri" w:cs="Calibri"/>
          <w:sz w:val="22"/>
          <w:szCs w:val="22"/>
          <w:lang w:val="en-GB"/>
        </w:rPr>
        <w:footnoteReference w:id="2"/>
      </w:r>
      <w:r w:rsidR="002215F2" w:rsidRPr="001E4B1F">
        <w:rPr>
          <w:rFonts w:ascii="Calibri" w:hAnsi="Calibri" w:cs="Calibri"/>
          <w:sz w:val="22"/>
          <w:szCs w:val="22"/>
          <w:lang w:val="en-GB"/>
        </w:rPr>
        <w:t xml:space="preserve"> </w:t>
      </w:r>
      <w:r w:rsidR="002F65FB" w:rsidRPr="001E4B1F">
        <w:rPr>
          <w:rFonts w:ascii="Calibri" w:hAnsi="Calibri" w:cs="Calibri"/>
          <w:sz w:val="22"/>
          <w:szCs w:val="22"/>
          <w:lang w:val="en-GB"/>
        </w:rPr>
        <w:t>for</w:t>
      </w:r>
      <w:r w:rsidRPr="001E4B1F">
        <w:rPr>
          <w:rFonts w:ascii="Calibri" w:hAnsi="Calibri" w:cs="Calibri"/>
          <w:sz w:val="22"/>
          <w:szCs w:val="22"/>
          <w:lang w:val="en-GB"/>
        </w:rPr>
        <w:t xml:space="preserve"> </w:t>
      </w:r>
      <w:r w:rsidR="002F65FB" w:rsidRPr="001E4B1F">
        <w:rPr>
          <w:rFonts w:ascii="Calibri" w:hAnsi="Calibri" w:cs="Calibri"/>
          <w:sz w:val="22"/>
          <w:szCs w:val="22"/>
          <w:lang w:val="en-GB"/>
        </w:rPr>
        <w:t>t</w:t>
      </w:r>
      <w:r w:rsidRPr="001E4B1F">
        <w:rPr>
          <w:rFonts w:ascii="Calibri" w:hAnsi="Calibri" w:cs="Calibri"/>
          <w:sz w:val="22"/>
          <w:szCs w:val="22"/>
          <w:lang w:val="en-GB"/>
        </w:rPr>
        <w:t xml:space="preserve">riage, the </w:t>
      </w:r>
      <w:r w:rsidR="002F65FB" w:rsidRPr="001E4B1F">
        <w:rPr>
          <w:rFonts w:ascii="Calibri" w:hAnsi="Calibri" w:cs="Calibri"/>
          <w:sz w:val="22"/>
          <w:szCs w:val="22"/>
          <w:lang w:val="en-GB"/>
        </w:rPr>
        <w:t>German Interdisciplinary Association for Intensive and Emergency Medicine (DIVI)</w:t>
      </w:r>
      <w:r w:rsidRPr="001E4B1F">
        <w:rPr>
          <w:rFonts w:ascii="Calibri" w:hAnsi="Calibri" w:cs="Calibri"/>
          <w:sz w:val="22"/>
          <w:szCs w:val="22"/>
          <w:lang w:val="en-GB"/>
        </w:rPr>
        <w:t xml:space="preserve"> advocates </w:t>
      </w:r>
      <w:r w:rsidR="002F65FB" w:rsidRPr="001E4B1F">
        <w:rPr>
          <w:rFonts w:ascii="Calibri" w:hAnsi="Calibri" w:cs="Calibri"/>
          <w:sz w:val="22"/>
          <w:szCs w:val="22"/>
          <w:lang w:val="en-GB"/>
        </w:rPr>
        <w:t xml:space="preserve">for </w:t>
      </w:r>
      <w:r w:rsidRPr="001E4B1F">
        <w:rPr>
          <w:rFonts w:ascii="Calibri" w:hAnsi="Calibri" w:cs="Calibri"/>
          <w:sz w:val="22"/>
          <w:szCs w:val="22"/>
          <w:lang w:val="en-GB"/>
        </w:rPr>
        <w:t xml:space="preserve">treatment prioritization based on the principles of treatment needs and resource scarcity. </w:t>
      </w:r>
      <w:r w:rsidR="002F65FB" w:rsidRPr="001E4B1F">
        <w:rPr>
          <w:rFonts w:ascii="Calibri" w:hAnsi="Calibri" w:cs="Calibri"/>
          <w:sz w:val="22"/>
          <w:szCs w:val="22"/>
          <w:lang w:val="en-GB"/>
        </w:rPr>
        <w:t>Accordingly, t</w:t>
      </w:r>
      <w:r w:rsidRPr="001E4B1F">
        <w:rPr>
          <w:rFonts w:ascii="Calibri" w:hAnsi="Calibri" w:cs="Calibri"/>
          <w:sz w:val="22"/>
          <w:szCs w:val="22"/>
          <w:lang w:val="en-GB"/>
        </w:rPr>
        <w:t xml:space="preserve">he need for treatment </w:t>
      </w:r>
      <w:r w:rsidR="001E4B1F" w:rsidRPr="001E4B1F">
        <w:rPr>
          <w:rFonts w:ascii="Calibri" w:hAnsi="Calibri" w:cs="Calibri"/>
          <w:sz w:val="22"/>
          <w:szCs w:val="22"/>
          <w:lang w:val="en-GB"/>
        </w:rPr>
        <w:t>should</w:t>
      </w:r>
      <w:r w:rsidR="003438F0" w:rsidRPr="001E4B1F">
        <w:rPr>
          <w:rFonts w:ascii="Calibri" w:hAnsi="Calibri" w:cs="Calibri"/>
          <w:sz w:val="22"/>
          <w:szCs w:val="22"/>
          <w:lang w:val="en-GB"/>
        </w:rPr>
        <w:t xml:space="preserve"> </w:t>
      </w:r>
      <w:r w:rsidR="002F65FB" w:rsidRPr="001E4B1F">
        <w:rPr>
          <w:rFonts w:ascii="Calibri" w:hAnsi="Calibri" w:cs="Calibri"/>
          <w:sz w:val="22"/>
          <w:szCs w:val="22"/>
          <w:lang w:val="en-GB"/>
        </w:rPr>
        <w:t xml:space="preserve">be determined in </w:t>
      </w:r>
      <w:r w:rsidR="003438F0" w:rsidRPr="001E4B1F">
        <w:rPr>
          <w:rFonts w:ascii="Calibri" w:hAnsi="Calibri" w:cs="Calibri"/>
          <w:sz w:val="22"/>
          <w:szCs w:val="22"/>
          <w:lang w:val="en-GB"/>
        </w:rPr>
        <w:t xml:space="preserve">a </w:t>
      </w:r>
      <w:r w:rsidRPr="001E4B1F">
        <w:rPr>
          <w:rFonts w:ascii="Calibri" w:hAnsi="Calibri" w:cs="Calibri"/>
          <w:sz w:val="22"/>
          <w:szCs w:val="22"/>
          <w:lang w:val="en-GB"/>
        </w:rPr>
        <w:t>multistep process</w:t>
      </w:r>
      <w:r w:rsidR="002F65FB" w:rsidRPr="001E4B1F">
        <w:rPr>
          <w:rFonts w:ascii="Calibri" w:hAnsi="Calibri" w:cs="Calibri"/>
          <w:sz w:val="22"/>
          <w:szCs w:val="22"/>
          <w:lang w:val="en-GB"/>
        </w:rPr>
        <w:t xml:space="preserve">, either resulting in </w:t>
      </w:r>
      <w:r w:rsidR="003438F0" w:rsidRPr="001E4B1F">
        <w:rPr>
          <w:rFonts w:ascii="Calibri" w:hAnsi="Calibri" w:cs="Calibri"/>
          <w:sz w:val="22"/>
          <w:szCs w:val="22"/>
          <w:lang w:val="en-GB"/>
        </w:rPr>
        <w:t xml:space="preserve">admission or discontinuation of intensive medical treatment. </w:t>
      </w:r>
      <w:r w:rsidRPr="001E4B1F">
        <w:rPr>
          <w:rFonts w:ascii="Calibri" w:hAnsi="Calibri" w:cs="Calibri"/>
          <w:sz w:val="22"/>
          <w:szCs w:val="22"/>
          <w:lang w:val="en-GB"/>
        </w:rPr>
        <w:t>The decisive factor</w:t>
      </w:r>
      <w:r w:rsidR="003438F0" w:rsidRPr="001E4B1F">
        <w:rPr>
          <w:rFonts w:ascii="Calibri" w:hAnsi="Calibri" w:cs="Calibri"/>
          <w:sz w:val="22"/>
          <w:szCs w:val="22"/>
          <w:lang w:val="en-GB"/>
        </w:rPr>
        <w:t xml:space="preserve"> here </w:t>
      </w:r>
      <w:r w:rsidR="001E4B1F" w:rsidRPr="001E4B1F">
        <w:rPr>
          <w:rFonts w:ascii="Calibri" w:hAnsi="Calibri" w:cs="Calibri"/>
          <w:sz w:val="22"/>
          <w:szCs w:val="22"/>
          <w:lang w:val="en-GB"/>
        </w:rPr>
        <w:t>should be</w:t>
      </w:r>
      <w:r w:rsidRPr="001E4B1F">
        <w:rPr>
          <w:rFonts w:ascii="Calibri" w:hAnsi="Calibri" w:cs="Calibri"/>
          <w:sz w:val="22"/>
          <w:szCs w:val="22"/>
          <w:lang w:val="en-GB"/>
        </w:rPr>
        <w:t xml:space="preserve"> the </w:t>
      </w:r>
      <w:r w:rsidRPr="001E4B1F">
        <w:rPr>
          <w:rFonts w:ascii="Calibri" w:hAnsi="Calibri" w:cs="Calibri"/>
          <w:i/>
          <w:iCs/>
          <w:sz w:val="22"/>
          <w:szCs w:val="22"/>
          <w:lang w:val="en-GB"/>
        </w:rPr>
        <w:t>prospect of success</w:t>
      </w:r>
      <w:r w:rsidRPr="001E4B1F">
        <w:rPr>
          <w:rFonts w:ascii="Calibri" w:hAnsi="Calibri" w:cs="Calibri"/>
          <w:iCs/>
          <w:sz w:val="22"/>
          <w:szCs w:val="22"/>
          <w:lang w:val="en-GB"/>
        </w:rPr>
        <w:t xml:space="preserve"> of</w:t>
      </w:r>
      <w:r w:rsidRPr="001E4B1F">
        <w:rPr>
          <w:rFonts w:ascii="Calibri" w:hAnsi="Calibri" w:cs="Calibri"/>
          <w:i/>
          <w:iCs/>
          <w:sz w:val="22"/>
          <w:szCs w:val="22"/>
          <w:lang w:val="en-GB"/>
        </w:rPr>
        <w:t xml:space="preserve"> </w:t>
      </w:r>
      <w:r w:rsidRPr="001E4B1F">
        <w:rPr>
          <w:rFonts w:ascii="Calibri" w:hAnsi="Calibri" w:cs="Calibri"/>
          <w:sz w:val="22"/>
          <w:szCs w:val="22"/>
          <w:lang w:val="en-GB"/>
        </w:rPr>
        <w:t xml:space="preserve">the treatment in terms of </w:t>
      </w:r>
      <w:r w:rsidR="003438F0" w:rsidRPr="001E4B1F">
        <w:rPr>
          <w:rFonts w:ascii="Calibri" w:hAnsi="Calibri" w:cs="Calibri"/>
          <w:sz w:val="22"/>
          <w:szCs w:val="22"/>
          <w:lang w:val="en-GB"/>
        </w:rPr>
        <w:t xml:space="preserve">survival </w:t>
      </w:r>
      <w:r w:rsidRPr="001E4B1F">
        <w:rPr>
          <w:rFonts w:ascii="Calibri" w:hAnsi="Calibri" w:cs="Calibri"/>
          <w:sz w:val="22"/>
          <w:szCs w:val="22"/>
          <w:lang w:val="en-GB"/>
        </w:rPr>
        <w:t>probability and life expectancy</w:t>
      </w:r>
      <w:r w:rsidR="001E4B1F" w:rsidRPr="001E4B1F">
        <w:rPr>
          <w:rFonts w:ascii="Calibri" w:hAnsi="Calibri" w:cs="Calibri"/>
          <w:sz w:val="22"/>
          <w:szCs w:val="22"/>
          <w:lang w:val="en-GB"/>
        </w:rPr>
        <w:t xml:space="preserve">, which for each patient should be established on a case-by-case basis as opposed to the prospects of success of </w:t>
      </w:r>
      <w:r w:rsidRPr="001E4B1F">
        <w:rPr>
          <w:rFonts w:ascii="Calibri" w:hAnsi="Calibri" w:cs="Calibri"/>
          <w:sz w:val="22"/>
          <w:szCs w:val="22"/>
          <w:lang w:val="en-GB"/>
        </w:rPr>
        <w:t xml:space="preserve">other intensive care patients. </w:t>
      </w:r>
    </w:p>
    <w:p w14:paraId="0EE50132" w14:textId="273E18BE" w:rsidR="00DD0C74" w:rsidRPr="00DC4505" w:rsidRDefault="00567851" w:rsidP="001D3330">
      <w:pPr>
        <w:pStyle w:val="StandardWeb"/>
        <w:spacing w:before="0" w:beforeAutospacing="0" w:after="160" w:afterAutospacing="0"/>
        <w:jc w:val="both"/>
        <w:rPr>
          <w:lang w:val="en-GB"/>
        </w:rPr>
      </w:pPr>
      <w:r>
        <w:rPr>
          <w:rFonts w:ascii="Calibri" w:hAnsi="Calibri" w:cs="Calibri"/>
          <w:sz w:val="22"/>
          <w:szCs w:val="22"/>
          <w:lang w:val="en-GB"/>
        </w:rPr>
        <w:t xml:space="preserve">In addition to the severity of the acute disease, </w:t>
      </w:r>
      <w:r w:rsidR="00DD0C74" w:rsidRPr="00DC4505">
        <w:rPr>
          <w:rFonts w:ascii="Calibri" w:hAnsi="Calibri" w:cs="Calibri"/>
          <w:i/>
          <w:iCs/>
          <w:sz w:val="22"/>
          <w:szCs w:val="22"/>
          <w:lang w:val="en-GB"/>
        </w:rPr>
        <w:t>comorbidities</w:t>
      </w:r>
      <w:r w:rsidR="00DD0C74" w:rsidRPr="00DC4505">
        <w:rPr>
          <w:rFonts w:ascii="Calibri" w:hAnsi="Calibri" w:cs="Calibri"/>
          <w:sz w:val="22"/>
          <w:szCs w:val="22"/>
          <w:lang w:val="en-GB"/>
        </w:rPr>
        <w:t xml:space="preserve">, </w:t>
      </w:r>
      <w:r>
        <w:rPr>
          <w:rFonts w:ascii="Calibri" w:hAnsi="Calibri" w:cs="Calibri"/>
          <w:sz w:val="22"/>
          <w:szCs w:val="22"/>
          <w:lang w:val="en-GB"/>
        </w:rPr>
        <w:t xml:space="preserve">that is </w:t>
      </w:r>
      <w:r w:rsidR="00DD0C74" w:rsidRPr="00DC4505">
        <w:rPr>
          <w:rFonts w:ascii="Calibri" w:hAnsi="Calibri" w:cs="Calibri"/>
          <w:sz w:val="22"/>
          <w:szCs w:val="22"/>
          <w:lang w:val="en-GB"/>
        </w:rPr>
        <w:t xml:space="preserve">other underlying diseases, and the degree of frailty </w:t>
      </w:r>
      <w:r>
        <w:rPr>
          <w:rFonts w:ascii="Calibri" w:hAnsi="Calibri" w:cs="Calibri"/>
          <w:sz w:val="22"/>
          <w:szCs w:val="22"/>
          <w:lang w:val="en-GB"/>
        </w:rPr>
        <w:t>should be included in the assessment</w:t>
      </w:r>
      <w:r w:rsidR="00DD0C74" w:rsidRPr="00DC4505">
        <w:rPr>
          <w:rFonts w:ascii="Calibri" w:hAnsi="Calibri" w:cs="Calibri"/>
          <w:sz w:val="22"/>
          <w:szCs w:val="22"/>
          <w:lang w:val="en-GB"/>
        </w:rPr>
        <w:t xml:space="preserve">. However, </w:t>
      </w:r>
      <w:r w:rsidR="00FA0E2D">
        <w:rPr>
          <w:rFonts w:ascii="Calibri" w:hAnsi="Calibri" w:cs="Calibri"/>
          <w:sz w:val="22"/>
          <w:szCs w:val="22"/>
          <w:lang w:val="en-GB"/>
        </w:rPr>
        <w:t>this is</w:t>
      </w:r>
      <w:r w:rsidR="00DD0C74" w:rsidRPr="00DC4505">
        <w:rPr>
          <w:rFonts w:ascii="Calibri" w:hAnsi="Calibri" w:cs="Calibri"/>
          <w:sz w:val="22"/>
          <w:szCs w:val="22"/>
          <w:lang w:val="en-GB"/>
        </w:rPr>
        <w:t xml:space="preserve"> extremely problematic</w:t>
      </w:r>
      <w:r>
        <w:rPr>
          <w:rFonts w:ascii="Calibri" w:hAnsi="Calibri" w:cs="Calibri"/>
          <w:sz w:val="22"/>
          <w:szCs w:val="22"/>
          <w:lang w:val="en-GB"/>
        </w:rPr>
        <w:t xml:space="preserve"> </w:t>
      </w:r>
      <w:r w:rsidR="00FA0E2D">
        <w:rPr>
          <w:rFonts w:ascii="Calibri" w:hAnsi="Calibri" w:cs="Calibri"/>
          <w:sz w:val="22"/>
          <w:szCs w:val="22"/>
          <w:lang w:val="en-GB"/>
        </w:rPr>
        <w:t xml:space="preserve">as the individual </w:t>
      </w:r>
      <w:r w:rsidR="00EB4E5F">
        <w:rPr>
          <w:rFonts w:ascii="Calibri" w:hAnsi="Calibri" w:cs="Calibri"/>
          <w:sz w:val="22"/>
          <w:szCs w:val="22"/>
          <w:lang w:val="en-GB"/>
        </w:rPr>
        <w:t xml:space="preserve">survival probability can actually not be predicted and may be misjudged if it is based on specific </w:t>
      </w:r>
      <w:r w:rsidR="00DD0C74" w:rsidRPr="00DC4505">
        <w:rPr>
          <w:rFonts w:ascii="Calibri" w:hAnsi="Calibri" w:cs="Calibri"/>
          <w:sz w:val="22"/>
          <w:szCs w:val="22"/>
          <w:lang w:val="en-GB"/>
        </w:rPr>
        <w:t xml:space="preserve">comorbidities. </w:t>
      </w:r>
      <w:r w:rsidR="00EB4E5F">
        <w:rPr>
          <w:rFonts w:ascii="Calibri" w:hAnsi="Calibri" w:cs="Calibri"/>
          <w:sz w:val="22"/>
          <w:szCs w:val="22"/>
          <w:lang w:val="en-GB"/>
        </w:rPr>
        <w:t>F</w:t>
      </w:r>
      <w:r w:rsidR="00DD0C74" w:rsidRPr="00DC4505">
        <w:rPr>
          <w:rFonts w:ascii="Calibri" w:hAnsi="Calibri" w:cs="Calibri"/>
          <w:sz w:val="22"/>
          <w:szCs w:val="22"/>
          <w:lang w:val="en-GB"/>
        </w:rPr>
        <w:t xml:space="preserve">or example, </w:t>
      </w:r>
      <w:r w:rsidR="00EB4E5F">
        <w:rPr>
          <w:rFonts w:ascii="Calibri" w:hAnsi="Calibri" w:cs="Calibri"/>
          <w:sz w:val="22"/>
          <w:szCs w:val="22"/>
          <w:lang w:val="en-GB"/>
        </w:rPr>
        <w:t xml:space="preserve">survival probability also depends a lot </w:t>
      </w:r>
      <w:r w:rsidR="00DD0C74" w:rsidRPr="00DC4505">
        <w:rPr>
          <w:rFonts w:ascii="Calibri" w:hAnsi="Calibri" w:cs="Calibri"/>
          <w:sz w:val="22"/>
          <w:szCs w:val="22"/>
          <w:lang w:val="en-GB"/>
        </w:rPr>
        <w:t xml:space="preserve">on the quality of the intensive care. </w:t>
      </w:r>
      <w:r w:rsidR="004607BB">
        <w:rPr>
          <w:rFonts w:ascii="Calibri" w:hAnsi="Calibri" w:cs="Calibri"/>
          <w:sz w:val="22"/>
          <w:szCs w:val="22"/>
          <w:lang w:val="en-GB"/>
        </w:rPr>
        <w:t>An assessment comprising</w:t>
      </w:r>
      <w:r w:rsidR="00DD0C74" w:rsidRPr="00DC4505">
        <w:rPr>
          <w:rFonts w:ascii="Calibri" w:hAnsi="Calibri" w:cs="Calibri"/>
          <w:sz w:val="22"/>
          <w:szCs w:val="22"/>
          <w:lang w:val="en-GB"/>
        </w:rPr>
        <w:t xml:space="preserve"> life expectancy </w:t>
      </w:r>
      <w:r w:rsidR="004607BB">
        <w:rPr>
          <w:rFonts w:ascii="Calibri" w:hAnsi="Calibri" w:cs="Calibri"/>
          <w:sz w:val="22"/>
          <w:szCs w:val="22"/>
          <w:lang w:val="en-GB"/>
        </w:rPr>
        <w:t xml:space="preserve">as a factor </w:t>
      </w:r>
      <w:r w:rsidR="00DD0C74" w:rsidRPr="00DC4505">
        <w:rPr>
          <w:rFonts w:ascii="Calibri" w:hAnsi="Calibri" w:cs="Calibri"/>
          <w:sz w:val="22"/>
          <w:szCs w:val="22"/>
          <w:lang w:val="en-GB"/>
        </w:rPr>
        <w:t xml:space="preserve">also worsens </w:t>
      </w:r>
      <w:r w:rsidR="004607BB" w:rsidRPr="00DC4505">
        <w:rPr>
          <w:rFonts w:ascii="Calibri" w:hAnsi="Calibri" w:cs="Calibri"/>
          <w:sz w:val="22"/>
          <w:szCs w:val="22"/>
          <w:lang w:val="en-GB"/>
        </w:rPr>
        <w:t xml:space="preserve">from the outset </w:t>
      </w:r>
      <w:r w:rsidR="00DD0C74" w:rsidRPr="00DC4505">
        <w:rPr>
          <w:rFonts w:ascii="Calibri" w:hAnsi="Calibri" w:cs="Calibri"/>
          <w:sz w:val="22"/>
          <w:szCs w:val="22"/>
          <w:lang w:val="en-GB"/>
        </w:rPr>
        <w:t xml:space="preserve">the prospect of treatment for many people with chronic illnesses. </w:t>
      </w:r>
    </w:p>
    <w:p w14:paraId="026B97DC" w14:textId="77847221" w:rsidR="00DD0C74" w:rsidRPr="00DC4505" w:rsidRDefault="00DD0C74" w:rsidP="001D3330">
      <w:pPr>
        <w:pStyle w:val="StandardWeb"/>
        <w:spacing w:before="0" w:beforeAutospacing="0" w:after="160" w:afterAutospacing="0"/>
        <w:jc w:val="both"/>
        <w:rPr>
          <w:lang w:val="en-GB"/>
        </w:rPr>
      </w:pPr>
      <w:r w:rsidRPr="00DC4505">
        <w:rPr>
          <w:rFonts w:ascii="Calibri" w:hAnsi="Calibri" w:cs="Calibri"/>
          <w:sz w:val="22"/>
          <w:szCs w:val="22"/>
          <w:lang w:val="en-GB"/>
        </w:rPr>
        <w:t xml:space="preserve">The criterion of </w:t>
      </w:r>
      <w:r w:rsidRPr="00DC4505">
        <w:rPr>
          <w:rFonts w:ascii="Calibri" w:hAnsi="Calibri" w:cs="Calibri"/>
          <w:i/>
          <w:iCs/>
          <w:sz w:val="22"/>
          <w:szCs w:val="22"/>
          <w:lang w:val="en-GB"/>
        </w:rPr>
        <w:t xml:space="preserve">frailty </w:t>
      </w:r>
      <w:r w:rsidRPr="00DC4505">
        <w:rPr>
          <w:rFonts w:ascii="Calibri" w:hAnsi="Calibri" w:cs="Calibri"/>
          <w:sz w:val="22"/>
          <w:szCs w:val="22"/>
          <w:lang w:val="en-GB"/>
        </w:rPr>
        <w:t xml:space="preserve">relates to (age-related) reduced resilience and physical functionality and is measured </w:t>
      </w:r>
      <w:r w:rsidR="00B5317C">
        <w:rPr>
          <w:rFonts w:ascii="Calibri" w:hAnsi="Calibri" w:cs="Calibri"/>
          <w:sz w:val="22"/>
          <w:szCs w:val="22"/>
          <w:lang w:val="en-GB"/>
        </w:rPr>
        <w:t>on</w:t>
      </w:r>
      <w:r w:rsidRPr="00DC4505">
        <w:rPr>
          <w:rFonts w:ascii="Calibri" w:hAnsi="Calibri" w:cs="Calibri"/>
          <w:sz w:val="22"/>
          <w:szCs w:val="22"/>
          <w:lang w:val="en-GB"/>
        </w:rPr>
        <w:t xml:space="preserve"> a scale (Clinical Frailty Scale</w:t>
      </w:r>
      <w:r w:rsidR="00A800E3">
        <w:rPr>
          <w:rFonts w:ascii="Calibri" w:hAnsi="Calibri" w:cs="Calibri"/>
          <w:sz w:val="22"/>
          <w:szCs w:val="22"/>
          <w:lang w:val="en-GB"/>
        </w:rPr>
        <w:t>–</w:t>
      </w:r>
      <w:r w:rsidRPr="00DC4505">
        <w:rPr>
          <w:rFonts w:ascii="Calibri" w:hAnsi="Calibri" w:cs="Calibri"/>
          <w:sz w:val="22"/>
          <w:szCs w:val="22"/>
          <w:lang w:val="en-GB"/>
        </w:rPr>
        <w:t xml:space="preserve">CFS). </w:t>
      </w:r>
      <w:r w:rsidR="00B5317C">
        <w:rPr>
          <w:rFonts w:ascii="Calibri" w:hAnsi="Calibri" w:cs="Calibri"/>
          <w:sz w:val="22"/>
          <w:szCs w:val="22"/>
          <w:lang w:val="en-GB"/>
        </w:rPr>
        <w:t>Medical lawyer</w:t>
      </w:r>
      <w:r w:rsidRPr="00DC4505">
        <w:rPr>
          <w:rFonts w:ascii="Calibri" w:hAnsi="Calibri" w:cs="Calibri"/>
          <w:sz w:val="22"/>
          <w:szCs w:val="22"/>
          <w:lang w:val="en-GB"/>
        </w:rPr>
        <w:t xml:space="preserve"> </w:t>
      </w:r>
      <w:proofErr w:type="spellStart"/>
      <w:r w:rsidRPr="00DC4505">
        <w:rPr>
          <w:rFonts w:ascii="Calibri" w:hAnsi="Calibri" w:cs="Calibri"/>
          <w:sz w:val="22"/>
          <w:szCs w:val="22"/>
          <w:lang w:val="en-GB"/>
        </w:rPr>
        <w:t>Dr.</w:t>
      </w:r>
      <w:proofErr w:type="spellEnd"/>
      <w:r w:rsidRPr="00DC4505">
        <w:rPr>
          <w:rFonts w:ascii="Calibri" w:hAnsi="Calibri" w:cs="Calibri"/>
          <w:sz w:val="22"/>
          <w:szCs w:val="22"/>
          <w:lang w:val="en-GB"/>
        </w:rPr>
        <w:t xml:space="preserve"> Oliver Tolmein explains: </w:t>
      </w:r>
      <w:r w:rsidR="00B5317C">
        <w:rPr>
          <w:rFonts w:ascii="Calibri" w:hAnsi="Calibri" w:cs="Calibri"/>
          <w:sz w:val="22"/>
          <w:szCs w:val="22"/>
          <w:lang w:val="en-GB"/>
        </w:rPr>
        <w:t>‘</w:t>
      </w:r>
      <w:r w:rsidRPr="00DC4505">
        <w:rPr>
          <w:rFonts w:ascii="Calibri" w:hAnsi="Calibri" w:cs="Calibri"/>
          <w:sz w:val="22"/>
          <w:szCs w:val="22"/>
          <w:lang w:val="en-GB"/>
        </w:rPr>
        <w:t>Clinical Frailty Scale [is] an instrument that also plays a role in selection decisions in transplant</w:t>
      </w:r>
      <w:r w:rsidR="00B5317C">
        <w:rPr>
          <w:rFonts w:ascii="Calibri" w:hAnsi="Calibri" w:cs="Calibri"/>
          <w:sz w:val="22"/>
          <w:szCs w:val="22"/>
          <w:lang w:val="en-GB"/>
        </w:rPr>
        <w:t>ation</w:t>
      </w:r>
      <w:r w:rsidRPr="00DC4505">
        <w:rPr>
          <w:rFonts w:ascii="Calibri" w:hAnsi="Calibri" w:cs="Calibri"/>
          <w:sz w:val="22"/>
          <w:szCs w:val="22"/>
          <w:lang w:val="en-GB"/>
        </w:rPr>
        <w:t xml:space="preserve"> medicine </w:t>
      </w:r>
      <w:r w:rsidRPr="00DC4505">
        <w:rPr>
          <w:rFonts w:ascii="Calibri" w:hAnsi="Calibri" w:cs="Calibri"/>
          <w:sz w:val="22"/>
          <w:szCs w:val="22"/>
          <w:lang w:val="en-GB"/>
        </w:rPr>
        <w:lastRenderedPageBreak/>
        <w:t xml:space="preserve">and differentiates </w:t>
      </w:r>
      <w:r w:rsidR="00E2488F">
        <w:rPr>
          <w:rFonts w:ascii="Calibri" w:hAnsi="Calibri" w:cs="Calibri"/>
          <w:sz w:val="22"/>
          <w:szCs w:val="22"/>
          <w:lang w:val="en-GB"/>
        </w:rPr>
        <w:t xml:space="preserve">between </w:t>
      </w:r>
      <w:r w:rsidRPr="00DC4505">
        <w:rPr>
          <w:rFonts w:ascii="Calibri" w:hAnsi="Calibri" w:cs="Calibri"/>
          <w:sz w:val="22"/>
          <w:szCs w:val="22"/>
          <w:lang w:val="en-GB"/>
        </w:rPr>
        <w:t xml:space="preserve">9 stages: from 1 (very fit) to 9 (dying). Stage 4 </w:t>
      </w:r>
      <w:r w:rsidR="00E2488F">
        <w:rPr>
          <w:rFonts w:ascii="Calibri" w:hAnsi="Calibri" w:cs="Calibri"/>
          <w:sz w:val="22"/>
          <w:szCs w:val="22"/>
          <w:lang w:val="en-GB"/>
        </w:rPr>
        <w:t>means</w:t>
      </w:r>
      <w:r w:rsidRPr="00DC4505">
        <w:rPr>
          <w:rFonts w:ascii="Calibri" w:hAnsi="Calibri" w:cs="Calibri"/>
          <w:sz w:val="22"/>
          <w:szCs w:val="22"/>
          <w:lang w:val="en-GB"/>
        </w:rPr>
        <w:t xml:space="preserve"> </w:t>
      </w:r>
      <w:r w:rsidR="00E2488F">
        <w:rPr>
          <w:rFonts w:ascii="Calibri" w:hAnsi="Calibri" w:cs="Calibri"/>
          <w:sz w:val="22"/>
          <w:szCs w:val="22"/>
          <w:lang w:val="en-GB"/>
        </w:rPr>
        <w:t>‘</w:t>
      </w:r>
      <w:r w:rsidRPr="00DC4505">
        <w:rPr>
          <w:rFonts w:ascii="Calibri" w:hAnsi="Calibri" w:cs="Calibri"/>
          <w:sz w:val="22"/>
          <w:szCs w:val="22"/>
          <w:lang w:val="en-GB"/>
        </w:rPr>
        <w:t>vulnerable</w:t>
      </w:r>
      <w:r w:rsidR="00E2488F">
        <w:rPr>
          <w:rFonts w:ascii="Calibri" w:hAnsi="Calibri" w:cs="Calibri"/>
          <w:sz w:val="22"/>
          <w:szCs w:val="22"/>
          <w:lang w:val="en-GB"/>
        </w:rPr>
        <w:t>’</w:t>
      </w:r>
      <w:r w:rsidRPr="00DC4505">
        <w:rPr>
          <w:rFonts w:ascii="Calibri" w:hAnsi="Calibri" w:cs="Calibri"/>
          <w:sz w:val="22"/>
          <w:szCs w:val="22"/>
          <w:lang w:val="en-GB"/>
        </w:rPr>
        <w:t xml:space="preserve">: no daily </w:t>
      </w:r>
      <w:r w:rsidR="00E2488F">
        <w:rPr>
          <w:rFonts w:ascii="Calibri" w:hAnsi="Calibri" w:cs="Calibri"/>
          <w:sz w:val="22"/>
          <w:szCs w:val="22"/>
          <w:lang w:val="en-GB"/>
        </w:rPr>
        <w:t xml:space="preserve">assistance from </w:t>
      </w:r>
      <w:r w:rsidRPr="00DC4505">
        <w:rPr>
          <w:rFonts w:ascii="Calibri" w:hAnsi="Calibri" w:cs="Calibri"/>
          <w:sz w:val="22"/>
          <w:szCs w:val="22"/>
          <w:lang w:val="en-GB"/>
        </w:rPr>
        <w:t>others</w:t>
      </w:r>
      <w:r w:rsidR="00E2488F">
        <w:rPr>
          <w:rFonts w:ascii="Calibri" w:hAnsi="Calibri" w:cs="Calibri"/>
          <w:sz w:val="22"/>
          <w:szCs w:val="22"/>
          <w:lang w:val="en-GB"/>
        </w:rPr>
        <w:t xml:space="preserve"> required</w:t>
      </w:r>
      <w:r w:rsidRPr="00DC4505">
        <w:rPr>
          <w:rFonts w:ascii="Calibri" w:hAnsi="Calibri" w:cs="Calibri"/>
          <w:sz w:val="22"/>
          <w:szCs w:val="22"/>
          <w:lang w:val="en-GB"/>
        </w:rPr>
        <w:t xml:space="preserve">, but </w:t>
      </w:r>
      <w:r w:rsidR="00E2488F">
        <w:rPr>
          <w:rFonts w:ascii="Calibri" w:hAnsi="Calibri" w:cs="Calibri"/>
          <w:sz w:val="22"/>
          <w:szCs w:val="22"/>
          <w:lang w:val="en-GB"/>
        </w:rPr>
        <w:t>‘</w:t>
      </w:r>
      <w:r w:rsidRPr="00DC4505">
        <w:rPr>
          <w:rFonts w:ascii="Calibri" w:hAnsi="Calibri" w:cs="Calibri"/>
          <w:sz w:val="22"/>
          <w:szCs w:val="22"/>
          <w:lang w:val="en-GB"/>
        </w:rPr>
        <w:t>slowed</w:t>
      </w:r>
      <w:r w:rsidR="00E2488F">
        <w:rPr>
          <w:rFonts w:ascii="Calibri" w:hAnsi="Calibri" w:cs="Calibri"/>
          <w:sz w:val="22"/>
          <w:szCs w:val="22"/>
          <w:lang w:val="en-GB"/>
        </w:rPr>
        <w:t xml:space="preserve"> down’</w:t>
      </w:r>
      <w:r w:rsidRPr="00DC4505">
        <w:rPr>
          <w:rFonts w:ascii="Calibri" w:hAnsi="Calibri" w:cs="Calibri"/>
          <w:sz w:val="22"/>
          <w:szCs w:val="22"/>
          <w:lang w:val="en-GB"/>
        </w:rPr>
        <w:t xml:space="preserve"> or </w:t>
      </w:r>
      <w:r w:rsidR="00E2488F">
        <w:rPr>
          <w:rFonts w:ascii="Calibri" w:hAnsi="Calibri" w:cs="Calibri"/>
          <w:sz w:val="22"/>
          <w:szCs w:val="22"/>
          <w:lang w:val="en-GB"/>
        </w:rPr>
        <w:t>‘</w:t>
      </w:r>
      <w:r w:rsidRPr="00DC4505">
        <w:rPr>
          <w:rFonts w:ascii="Calibri" w:hAnsi="Calibri" w:cs="Calibri"/>
          <w:sz w:val="22"/>
          <w:szCs w:val="22"/>
          <w:lang w:val="en-GB"/>
        </w:rPr>
        <w:t xml:space="preserve">tired during the day', </w:t>
      </w:r>
      <w:r w:rsidR="00E2488F">
        <w:rPr>
          <w:rFonts w:ascii="Calibri" w:hAnsi="Calibri" w:cs="Calibri"/>
          <w:sz w:val="22"/>
          <w:szCs w:val="22"/>
          <w:lang w:val="en-GB"/>
        </w:rPr>
        <w:t xml:space="preserve">whereas </w:t>
      </w:r>
      <w:r w:rsidRPr="00DC4505">
        <w:rPr>
          <w:rFonts w:ascii="Calibri" w:hAnsi="Calibri" w:cs="Calibri"/>
          <w:sz w:val="22"/>
          <w:szCs w:val="22"/>
          <w:lang w:val="en-GB"/>
        </w:rPr>
        <w:t xml:space="preserve">stage 7 </w:t>
      </w:r>
      <w:r w:rsidR="00E2488F">
        <w:rPr>
          <w:rFonts w:ascii="Calibri" w:hAnsi="Calibri" w:cs="Calibri"/>
          <w:sz w:val="22"/>
          <w:szCs w:val="22"/>
          <w:lang w:val="en-GB"/>
        </w:rPr>
        <w:t>means ‘</w:t>
      </w:r>
      <w:r w:rsidRPr="00DC4505">
        <w:rPr>
          <w:rFonts w:ascii="Calibri" w:hAnsi="Calibri" w:cs="Calibri"/>
          <w:sz w:val="22"/>
          <w:szCs w:val="22"/>
          <w:lang w:val="en-GB"/>
        </w:rPr>
        <w:t>very frail</w:t>
      </w:r>
      <w:r w:rsidR="00E2488F">
        <w:rPr>
          <w:rFonts w:ascii="Calibri" w:hAnsi="Calibri" w:cs="Calibri"/>
          <w:sz w:val="22"/>
          <w:szCs w:val="22"/>
          <w:lang w:val="en-GB"/>
        </w:rPr>
        <w:t>’</w:t>
      </w:r>
      <w:r w:rsidRPr="00DC4505">
        <w:rPr>
          <w:rFonts w:ascii="Calibri" w:hAnsi="Calibri" w:cs="Calibri"/>
          <w:sz w:val="22"/>
          <w:szCs w:val="22"/>
          <w:lang w:val="en-GB"/>
        </w:rPr>
        <w:t xml:space="preserve">: </w:t>
      </w:r>
      <w:r w:rsidR="00E2488F">
        <w:rPr>
          <w:rFonts w:ascii="Calibri" w:hAnsi="Calibri" w:cs="Calibri"/>
          <w:sz w:val="22"/>
          <w:szCs w:val="22"/>
          <w:lang w:val="en-GB"/>
        </w:rPr>
        <w:t>due to</w:t>
      </w:r>
      <w:r w:rsidRPr="00DC4505">
        <w:rPr>
          <w:rFonts w:ascii="Calibri" w:hAnsi="Calibri" w:cs="Calibri"/>
          <w:sz w:val="22"/>
          <w:szCs w:val="22"/>
          <w:lang w:val="en-GB"/>
        </w:rPr>
        <w:t xml:space="preserve"> a physical or mental impairment completely dependent on personal </w:t>
      </w:r>
      <w:r w:rsidR="00E2488F">
        <w:rPr>
          <w:rFonts w:ascii="Calibri" w:hAnsi="Calibri" w:cs="Calibri"/>
          <w:sz w:val="22"/>
          <w:szCs w:val="22"/>
          <w:lang w:val="en-GB"/>
        </w:rPr>
        <w:t>assistance</w:t>
      </w:r>
      <w:r w:rsidRPr="00DC4505">
        <w:rPr>
          <w:rFonts w:ascii="Calibri" w:hAnsi="Calibri" w:cs="Calibri"/>
          <w:sz w:val="22"/>
          <w:szCs w:val="22"/>
          <w:lang w:val="en-GB"/>
        </w:rPr>
        <w:t xml:space="preserve">, but stable and not at risk </w:t>
      </w:r>
      <w:r w:rsidR="00E2488F">
        <w:rPr>
          <w:rFonts w:ascii="Calibri" w:hAnsi="Calibri" w:cs="Calibri"/>
          <w:sz w:val="22"/>
          <w:szCs w:val="22"/>
          <w:lang w:val="en-GB"/>
        </w:rPr>
        <w:t xml:space="preserve">of dying </w:t>
      </w:r>
      <w:r w:rsidRPr="00DC4505">
        <w:rPr>
          <w:rFonts w:ascii="Calibri" w:hAnsi="Calibri" w:cs="Calibri"/>
          <w:sz w:val="22"/>
          <w:szCs w:val="22"/>
          <w:lang w:val="en-GB"/>
        </w:rPr>
        <w:t xml:space="preserve">during the next 6 months. In combination with the other factors, it is clear that, in addition to the elderly, </w:t>
      </w:r>
      <w:r w:rsidR="003D02C9">
        <w:rPr>
          <w:rFonts w:ascii="Calibri" w:hAnsi="Calibri" w:cs="Calibri"/>
          <w:sz w:val="22"/>
          <w:szCs w:val="22"/>
          <w:lang w:val="en-GB"/>
        </w:rPr>
        <w:t xml:space="preserve">in case of doubt </w:t>
      </w:r>
      <w:r w:rsidRPr="00DC4505">
        <w:rPr>
          <w:rFonts w:ascii="Calibri" w:hAnsi="Calibri" w:cs="Calibri"/>
          <w:sz w:val="22"/>
          <w:szCs w:val="22"/>
          <w:lang w:val="en-GB"/>
        </w:rPr>
        <w:t>people with physical and mental impairments can be classified in the group of patients</w:t>
      </w:r>
      <w:r w:rsidR="003D02C9">
        <w:rPr>
          <w:rFonts w:ascii="Calibri" w:hAnsi="Calibri" w:cs="Calibri"/>
          <w:sz w:val="22"/>
          <w:szCs w:val="22"/>
          <w:lang w:val="en-GB"/>
        </w:rPr>
        <w:t xml:space="preserve"> not to be treated</w:t>
      </w:r>
      <w:r w:rsidRPr="00DC4505">
        <w:rPr>
          <w:rFonts w:ascii="Calibri" w:hAnsi="Calibri" w:cs="Calibri"/>
          <w:sz w:val="22"/>
          <w:szCs w:val="22"/>
          <w:lang w:val="en-GB"/>
        </w:rPr>
        <w:t>.</w:t>
      </w:r>
      <w:r w:rsidR="003D02C9">
        <w:rPr>
          <w:rFonts w:ascii="Calibri" w:hAnsi="Calibri" w:cs="Calibri"/>
          <w:sz w:val="22"/>
          <w:szCs w:val="22"/>
          <w:lang w:val="en-GB"/>
        </w:rPr>
        <w:t>’</w:t>
      </w:r>
      <w:r w:rsidR="003D02C9">
        <w:rPr>
          <w:rStyle w:val="Funotenzeichen"/>
          <w:rFonts w:ascii="Calibri" w:hAnsi="Calibri" w:cs="Calibri"/>
          <w:sz w:val="22"/>
          <w:szCs w:val="22"/>
          <w:lang w:val="en-GB"/>
        </w:rPr>
        <w:footnoteReference w:id="3"/>
      </w:r>
      <w:r w:rsidRPr="00DC4505">
        <w:rPr>
          <w:rFonts w:ascii="Calibri" w:hAnsi="Calibri" w:cs="Calibri"/>
          <w:sz w:val="22"/>
          <w:szCs w:val="22"/>
          <w:lang w:val="en-GB"/>
        </w:rPr>
        <w:t xml:space="preserve"> </w:t>
      </w:r>
      <w:bookmarkStart w:id="10" w:name="_ftnref2"/>
      <w:bookmarkEnd w:id="10"/>
      <w:r w:rsidRPr="00DC4505">
        <w:rPr>
          <w:rFonts w:ascii="Calibri" w:hAnsi="Calibri" w:cs="Calibri"/>
          <w:sz w:val="22"/>
          <w:szCs w:val="22"/>
          <w:lang w:val="en-GB"/>
        </w:rPr>
        <w:t xml:space="preserve">Tolmein points out that the application of </w:t>
      </w:r>
      <w:r w:rsidR="00180528">
        <w:rPr>
          <w:rFonts w:ascii="Calibri" w:hAnsi="Calibri" w:cs="Calibri"/>
          <w:sz w:val="22"/>
          <w:szCs w:val="22"/>
          <w:lang w:val="en-GB"/>
        </w:rPr>
        <w:t xml:space="preserve">the </w:t>
      </w:r>
      <w:r w:rsidRPr="00DC4505">
        <w:rPr>
          <w:rFonts w:ascii="Calibri" w:hAnsi="Calibri" w:cs="Calibri"/>
          <w:sz w:val="22"/>
          <w:szCs w:val="22"/>
          <w:lang w:val="en-GB"/>
        </w:rPr>
        <w:t xml:space="preserve">CFS </w:t>
      </w:r>
      <w:r w:rsidR="003D02C9">
        <w:rPr>
          <w:rFonts w:ascii="Calibri" w:hAnsi="Calibri" w:cs="Calibri"/>
          <w:sz w:val="22"/>
          <w:szCs w:val="22"/>
          <w:lang w:val="en-GB"/>
        </w:rPr>
        <w:t xml:space="preserve">is not only used </w:t>
      </w:r>
      <w:r w:rsidR="0094776C">
        <w:rPr>
          <w:rFonts w:ascii="Calibri" w:hAnsi="Calibri" w:cs="Calibri"/>
          <w:sz w:val="22"/>
          <w:szCs w:val="22"/>
          <w:lang w:val="en-GB"/>
        </w:rPr>
        <w:t xml:space="preserve">in </w:t>
      </w:r>
      <w:r w:rsidR="003D02C9">
        <w:rPr>
          <w:rFonts w:ascii="Calibri" w:hAnsi="Calibri" w:cs="Calibri"/>
          <w:sz w:val="22"/>
          <w:szCs w:val="22"/>
          <w:lang w:val="en-GB"/>
        </w:rPr>
        <w:t>dilemmas</w:t>
      </w:r>
      <w:r w:rsidRPr="00DC4505">
        <w:rPr>
          <w:rFonts w:ascii="Calibri" w:hAnsi="Calibri" w:cs="Calibri"/>
          <w:sz w:val="22"/>
          <w:szCs w:val="22"/>
          <w:lang w:val="en-GB"/>
        </w:rPr>
        <w:t xml:space="preserve">, as typically illustrated: </w:t>
      </w:r>
      <w:r w:rsidR="0094776C">
        <w:rPr>
          <w:rFonts w:ascii="Calibri" w:hAnsi="Calibri" w:cs="Calibri"/>
          <w:sz w:val="22"/>
          <w:szCs w:val="22"/>
          <w:lang w:val="en-GB"/>
        </w:rPr>
        <w:t>Should</w:t>
      </w:r>
      <w:r w:rsidRPr="00DC4505">
        <w:rPr>
          <w:rFonts w:ascii="Calibri" w:hAnsi="Calibri" w:cs="Calibri"/>
          <w:sz w:val="22"/>
          <w:szCs w:val="22"/>
          <w:lang w:val="en-GB"/>
        </w:rPr>
        <w:t xml:space="preserve"> </w:t>
      </w:r>
      <w:r w:rsidR="0094776C">
        <w:rPr>
          <w:rFonts w:ascii="Calibri" w:hAnsi="Calibri" w:cs="Calibri"/>
          <w:sz w:val="22"/>
          <w:szCs w:val="22"/>
          <w:lang w:val="en-GB"/>
        </w:rPr>
        <w:t>the</w:t>
      </w:r>
      <w:r w:rsidRPr="00DC4505">
        <w:rPr>
          <w:rFonts w:ascii="Calibri" w:hAnsi="Calibri" w:cs="Calibri"/>
          <w:sz w:val="22"/>
          <w:szCs w:val="22"/>
          <w:lang w:val="en-GB"/>
        </w:rPr>
        <w:t xml:space="preserve"> 79-year-old </w:t>
      </w:r>
      <w:r w:rsidR="0094776C">
        <w:rPr>
          <w:rFonts w:ascii="Calibri" w:hAnsi="Calibri" w:cs="Calibri"/>
          <w:sz w:val="22"/>
          <w:szCs w:val="22"/>
          <w:lang w:val="en-GB"/>
        </w:rPr>
        <w:t xml:space="preserve">person </w:t>
      </w:r>
      <w:r w:rsidRPr="00DC4505">
        <w:rPr>
          <w:rFonts w:ascii="Calibri" w:hAnsi="Calibri" w:cs="Calibri"/>
          <w:sz w:val="22"/>
          <w:szCs w:val="22"/>
          <w:lang w:val="en-GB"/>
        </w:rPr>
        <w:t xml:space="preserve">with moderate severity of dementia </w:t>
      </w:r>
      <w:r w:rsidR="0094776C">
        <w:rPr>
          <w:rFonts w:ascii="Calibri" w:hAnsi="Calibri" w:cs="Calibri"/>
          <w:sz w:val="22"/>
          <w:szCs w:val="22"/>
          <w:lang w:val="en-GB"/>
        </w:rPr>
        <w:t>be treated or</w:t>
      </w:r>
      <w:r w:rsidRPr="00DC4505">
        <w:rPr>
          <w:rFonts w:ascii="Calibri" w:hAnsi="Calibri" w:cs="Calibri"/>
          <w:sz w:val="22"/>
          <w:szCs w:val="22"/>
          <w:lang w:val="en-GB"/>
        </w:rPr>
        <w:t xml:space="preserve"> </w:t>
      </w:r>
      <w:r w:rsidR="0094776C">
        <w:rPr>
          <w:rFonts w:ascii="Calibri" w:hAnsi="Calibri" w:cs="Calibri"/>
          <w:sz w:val="22"/>
          <w:szCs w:val="22"/>
          <w:lang w:val="en-GB"/>
        </w:rPr>
        <w:t>rather the</w:t>
      </w:r>
      <w:r w:rsidRPr="00DC4505">
        <w:rPr>
          <w:rFonts w:ascii="Calibri" w:hAnsi="Calibri" w:cs="Calibri"/>
          <w:sz w:val="22"/>
          <w:szCs w:val="22"/>
          <w:lang w:val="en-GB"/>
        </w:rPr>
        <w:t xml:space="preserve"> 44-year-old mother of three children? The algorithm of the </w:t>
      </w:r>
      <w:r w:rsidR="0094776C">
        <w:rPr>
          <w:rFonts w:ascii="Calibri" w:hAnsi="Calibri" w:cs="Calibri"/>
          <w:sz w:val="22"/>
          <w:szCs w:val="22"/>
          <w:lang w:val="en-GB"/>
        </w:rPr>
        <w:t>‘</w:t>
      </w:r>
      <w:r w:rsidRPr="00DC4505">
        <w:rPr>
          <w:rFonts w:ascii="Calibri" w:hAnsi="Calibri" w:cs="Calibri"/>
          <w:sz w:val="22"/>
          <w:szCs w:val="22"/>
          <w:lang w:val="en-GB"/>
        </w:rPr>
        <w:t>recommendations</w:t>
      </w:r>
      <w:r w:rsidR="0094776C">
        <w:rPr>
          <w:rFonts w:ascii="Calibri" w:hAnsi="Calibri" w:cs="Calibri"/>
          <w:sz w:val="22"/>
          <w:szCs w:val="22"/>
          <w:lang w:val="en-GB"/>
        </w:rPr>
        <w:t>’</w:t>
      </w:r>
      <w:r w:rsidRPr="00DC4505">
        <w:rPr>
          <w:rFonts w:ascii="Calibri" w:hAnsi="Calibri" w:cs="Calibri"/>
          <w:sz w:val="22"/>
          <w:szCs w:val="22"/>
          <w:lang w:val="en-GB"/>
        </w:rPr>
        <w:t xml:space="preserve"> </w:t>
      </w:r>
      <w:r w:rsidR="0094776C">
        <w:rPr>
          <w:rFonts w:ascii="Calibri" w:hAnsi="Calibri" w:cs="Calibri"/>
          <w:sz w:val="22"/>
          <w:szCs w:val="22"/>
          <w:lang w:val="en-GB"/>
        </w:rPr>
        <w:t xml:space="preserve">would however also as a result favour </w:t>
      </w:r>
      <w:r w:rsidRPr="00DC4505">
        <w:rPr>
          <w:rFonts w:ascii="Calibri" w:hAnsi="Calibri" w:cs="Calibri"/>
          <w:sz w:val="22"/>
          <w:szCs w:val="22"/>
          <w:lang w:val="en-GB"/>
        </w:rPr>
        <w:t>the 51-year-old family man with</w:t>
      </w:r>
      <w:r w:rsidR="0094776C">
        <w:rPr>
          <w:rFonts w:ascii="Calibri" w:hAnsi="Calibri" w:cs="Calibri"/>
          <w:sz w:val="22"/>
          <w:szCs w:val="22"/>
          <w:lang w:val="en-GB"/>
        </w:rPr>
        <w:t>out impairments as opposed to</w:t>
      </w:r>
      <w:r w:rsidRPr="00DC4505">
        <w:rPr>
          <w:rFonts w:ascii="Calibri" w:hAnsi="Calibri" w:cs="Calibri"/>
          <w:sz w:val="22"/>
          <w:szCs w:val="22"/>
          <w:lang w:val="en-GB"/>
        </w:rPr>
        <w:t xml:space="preserve"> the 49-year-old father, who </w:t>
      </w:r>
      <w:r w:rsidR="001009BA">
        <w:rPr>
          <w:rFonts w:ascii="Calibri" w:hAnsi="Calibri" w:cs="Calibri"/>
          <w:sz w:val="22"/>
          <w:szCs w:val="22"/>
          <w:lang w:val="en-GB"/>
        </w:rPr>
        <w:t xml:space="preserve">has </w:t>
      </w:r>
      <w:r w:rsidRPr="00DC4505">
        <w:rPr>
          <w:rFonts w:ascii="Calibri" w:hAnsi="Calibri" w:cs="Calibri"/>
          <w:sz w:val="22"/>
          <w:szCs w:val="22"/>
          <w:lang w:val="en-GB"/>
        </w:rPr>
        <w:t xml:space="preserve">multiple sclerosis </w:t>
      </w:r>
      <w:r w:rsidR="0094776C">
        <w:rPr>
          <w:rFonts w:ascii="Calibri" w:hAnsi="Calibri" w:cs="Calibri"/>
          <w:sz w:val="22"/>
          <w:szCs w:val="22"/>
          <w:lang w:val="en-GB"/>
        </w:rPr>
        <w:t>requiring a</w:t>
      </w:r>
      <w:r w:rsidRPr="00DC4505">
        <w:rPr>
          <w:rFonts w:ascii="Calibri" w:hAnsi="Calibri" w:cs="Calibri"/>
          <w:sz w:val="22"/>
          <w:szCs w:val="22"/>
          <w:lang w:val="en-GB"/>
        </w:rPr>
        <w:t xml:space="preserve"> high need of assistance, and </w:t>
      </w:r>
      <w:r w:rsidR="0094776C">
        <w:rPr>
          <w:rFonts w:ascii="Calibri" w:hAnsi="Calibri" w:cs="Calibri"/>
          <w:sz w:val="22"/>
          <w:szCs w:val="22"/>
          <w:lang w:val="en-GB"/>
        </w:rPr>
        <w:t>the</w:t>
      </w:r>
      <w:r w:rsidRPr="00DC4505">
        <w:rPr>
          <w:rFonts w:ascii="Calibri" w:hAnsi="Calibri" w:cs="Calibri"/>
          <w:sz w:val="22"/>
          <w:szCs w:val="22"/>
          <w:lang w:val="en-GB"/>
        </w:rPr>
        <w:t xml:space="preserve"> 17</w:t>
      </w:r>
      <w:r w:rsidR="0094776C">
        <w:rPr>
          <w:rFonts w:ascii="Calibri" w:hAnsi="Calibri" w:cs="Calibri"/>
          <w:sz w:val="22"/>
          <w:szCs w:val="22"/>
          <w:lang w:val="en-GB"/>
        </w:rPr>
        <w:t>-year-old</w:t>
      </w:r>
      <w:r w:rsidRPr="00DC4505">
        <w:rPr>
          <w:rFonts w:ascii="Calibri" w:hAnsi="Calibri" w:cs="Calibri"/>
          <w:sz w:val="22"/>
          <w:szCs w:val="22"/>
          <w:lang w:val="en-GB"/>
        </w:rPr>
        <w:t xml:space="preserve"> young woman with Down syndrome and a </w:t>
      </w:r>
      <w:r w:rsidR="0094776C">
        <w:rPr>
          <w:rFonts w:ascii="Calibri" w:hAnsi="Calibri" w:cs="Calibri"/>
          <w:sz w:val="22"/>
          <w:szCs w:val="22"/>
          <w:lang w:val="en-GB"/>
        </w:rPr>
        <w:t xml:space="preserve">minor </w:t>
      </w:r>
      <w:r w:rsidRPr="00DC4505">
        <w:rPr>
          <w:rFonts w:ascii="Calibri" w:hAnsi="Calibri" w:cs="Calibri"/>
          <w:sz w:val="22"/>
          <w:szCs w:val="22"/>
          <w:lang w:val="en-GB"/>
        </w:rPr>
        <w:t xml:space="preserve">heart defect. </w:t>
      </w:r>
    </w:p>
    <w:p w14:paraId="74AD8B57" w14:textId="1F509812" w:rsidR="00DD0C74" w:rsidRPr="00B2786E" w:rsidRDefault="00DD0C74" w:rsidP="001D3330">
      <w:pPr>
        <w:pStyle w:val="StandardWeb"/>
        <w:spacing w:before="0" w:beforeAutospacing="0" w:after="160" w:afterAutospacing="0"/>
        <w:jc w:val="both"/>
        <w:rPr>
          <w:rFonts w:ascii="Calibri" w:hAnsi="Calibri" w:cs="Calibri"/>
          <w:sz w:val="22"/>
          <w:szCs w:val="22"/>
          <w:lang w:val="en-GB"/>
        </w:rPr>
      </w:pPr>
      <w:r w:rsidRPr="00DC4505">
        <w:rPr>
          <w:rFonts w:ascii="Calibri" w:hAnsi="Calibri" w:cs="Calibri"/>
          <w:sz w:val="22"/>
          <w:szCs w:val="22"/>
          <w:lang w:val="en-GB"/>
        </w:rPr>
        <w:t>DIVI</w:t>
      </w:r>
      <w:r w:rsidR="00B2786E">
        <w:rPr>
          <w:rFonts w:ascii="Calibri" w:hAnsi="Calibri" w:cs="Calibri"/>
          <w:sz w:val="22"/>
          <w:szCs w:val="22"/>
          <w:lang w:val="en-GB"/>
        </w:rPr>
        <w:t xml:space="preserve"> furthermore</w:t>
      </w:r>
      <w:r w:rsidR="00383983">
        <w:rPr>
          <w:rFonts w:ascii="Calibri" w:hAnsi="Calibri" w:cs="Calibri"/>
          <w:sz w:val="22"/>
          <w:szCs w:val="22"/>
          <w:lang w:val="en-GB"/>
        </w:rPr>
        <w:t xml:space="preserve"> shares</w:t>
      </w:r>
      <w:r w:rsidR="00B2786E">
        <w:rPr>
          <w:rFonts w:ascii="Calibri" w:hAnsi="Calibri" w:cs="Calibri"/>
          <w:sz w:val="22"/>
          <w:szCs w:val="22"/>
          <w:lang w:val="en-GB"/>
        </w:rPr>
        <w:t xml:space="preserve"> the opinion</w:t>
      </w:r>
      <w:r w:rsidRPr="00DC4505">
        <w:rPr>
          <w:rFonts w:ascii="Calibri" w:hAnsi="Calibri" w:cs="Calibri"/>
          <w:sz w:val="22"/>
          <w:szCs w:val="22"/>
          <w:lang w:val="en-GB"/>
        </w:rPr>
        <w:t xml:space="preserve"> </w:t>
      </w:r>
      <w:r w:rsidR="00B2786E">
        <w:rPr>
          <w:rFonts w:ascii="Calibri" w:hAnsi="Calibri" w:cs="Calibri"/>
          <w:sz w:val="22"/>
          <w:szCs w:val="22"/>
          <w:lang w:val="en-GB"/>
        </w:rPr>
        <w:t xml:space="preserve">that </w:t>
      </w:r>
      <w:r w:rsidR="00C42348">
        <w:rPr>
          <w:rFonts w:ascii="Calibri" w:hAnsi="Calibri" w:cs="Calibri"/>
          <w:sz w:val="22"/>
          <w:szCs w:val="22"/>
          <w:lang w:val="en-GB"/>
        </w:rPr>
        <w:t>i</w:t>
      </w:r>
      <w:r w:rsidR="00383983">
        <w:rPr>
          <w:rFonts w:ascii="Calibri" w:hAnsi="Calibri" w:cs="Calibri"/>
          <w:sz w:val="22"/>
          <w:szCs w:val="22"/>
          <w:lang w:val="en-GB"/>
        </w:rPr>
        <w:t>n relation to the</w:t>
      </w:r>
      <w:r w:rsidR="00383983" w:rsidRPr="00DC4505">
        <w:rPr>
          <w:rFonts w:ascii="Calibri" w:hAnsi="Calibri" w:cs="Calibri"/>
          <w:sz w:val="22"/>
          <w:szCs w:val="22"/>
          <w:lang w:val="en-GB"/>
        </w:rPr>
        <w:t xml:space="preserve"> scarcity of resources due to the </w:t>
      </w:r>
      <w:r w:rsidR="000D4517">
        <w:rPr>
          <w:rFonts w:ascii="Calibri" w:hAnsi="Calibri" w:cs="Calibri"/>
          <w:sz w:val="22"/>
          <w:szCs w:val="22"/>
          <w:lang w:val="en-GB"/>
        </w:rPr>
        <w:t>C</w:t>
      </w:r>
      <w:r w:rsidR="00383983" w:rsidRPr="00DC4505">
        <w:rPr>
          <w:rFonts w:ascii="Calibri" w:hAnsi="Calibri" w:cs="Calibri"/>
          <w:sz w:val="22"/>
          <w:szCs w:val="22"/>
          <w:lang w:val="en-GB"/>
        </w:rPr>
        <w:t>orona</w:t>
      </w:r>
      <w:r w:rsidR="00383983">
        <w:rPr>
          <w:rFonts w:ascii="Calibri" w:hAnsi="Calibri" w:cs="Calibri"/>
          <w:sz w:val="22"/>
          <w:szCs w:val="22"/>
          <w:lang w:val="en-GB"/>
        </w:rPr>
        <w:t>virus</w:t>
      </w:r>
      <w:r w:rsidR="00383983" w:rsidRPr="00DC4505">
        <w:rPr>
          <w:rFonts w:ascii="Calibri" w:hAnsi="Calibri" w:cs="Calibri"/>
          <w:sz w:val="22"/>
          <w:szCs w:val="22"/>
          <w:lang w:val="en-GB"/>
        </w:rPr>
        <w:t xml:space="preserve"> crisis</w:t>
      </w:r>
      <w:r w:rsidR="00383983">
        <w:rPr>
          <w:rFonts w:ascii="Calibri" w:hAnsi="Calibri" w:cs="Calibri"/>
          <w:sz w:val="22"/>
          <w:szCs w:val="22"/>
          <w:lang w:val="en-GB"/>
        </w:rPr>
        <w:t xml:space="preserve">, </w:t>
      </w:r>
      <w:r w:rsidR="00B2786E">
        <w:rPr>
          <w:rFonts w:ascii="Calibri" w:hAnsi="Calibri" w:cs="Calibri"/>
          <w:sz w:val="22"/>
          <w:szCs w:val="22"/>
          <w:lang w:val="en-GB"/>
        </w:rPr>
        <w:t>it is</w:t>
      </w:r>
      <w:r w:rsidRPr="00DC4505">
        <w:rPr>
          <w:rFonts w:ascii="Calibri" w:hAnsi="Calibri" w:cs="Calibri"/>
          <w:sz w:val="22"/>
          <w:szCs w:val="22"/>
          <w:lang w:val="en-GB"/>
        </w:rPr>
        <w:t xml:space="preserve"> </w:t>
      </w:r>
      <w:r w:rsidR="00B2786E">
        <w:rPr>
          <w:rFonts w:ascii="Calibri" w:hAnsi="Calibri" w:cs="Calibri"/>
          <w:sz w:val="22"/>
          <w:szCs w:val="22"/>
          <w:lang w:val="en-GB"/>
        </w:rPr>
        <w:t>unjustifiable</w:t>
      </w:r>
      <w:r w:rsidRPr="00DC4505">
        <w:rPr>
          <w:rFonts w:ascii="Calibri" w:hAnsi="Calibri" w:cs="Calibri"/>
          <w:sz w:val="22"/>
          <w:szCs w:val="22"/>
          <w:lang w:val="en-GB"/>
        </w:rPr>
        <w:t xml:space="preserve"> to apply the</w:t>
      </w:r>
      <w:r w:rsidR="00383983">
        <w:rPr>
          <w:rFonts w:ascii="Calibri" w:hAnsi="Calibri" w:cs="Calibri"/>
          <w:sz w:val="22"/>
          <w:szCs w:val="22"/>
          <w:lang w:val="en-GB"/>
        </w:rPr>
        <w:t xml:space="preserve"> </w:t>
      </w:r>
      <w:r w:rsidRPr="00DC4505">
        <w:rPr>
          <w:rFonts w:ascii="Calibri" w:hAnsi="Calibri" w:cs="Calibri"/>
          <w:sz w:val="22"/>
          <w:szCs w:val="22"/>
          <w:lang w:val="en-GB"/>
        </w:rPr>
        <w:t>decision</w:t>
      </w:r>
      <w:r w:rsidR="00383983">
        <w:rPr>
          <w:rFonts w:ascii="Calibri" w:hAnsi="Calibri" w:cs="Calibri"/>
          <w:sz w:val="22"/>
          <w:szCs w:val="22"/>
          <w:lang w:val="en-GB"/>
        </w:rPr>
        <w:t>-making</w:t>
      </w:r>
      <w:r w:rsidRPr="00DC4505">
        <w:rPr>
          <w:rFonts w:ascii="Calibri" w:hAnsi="Calibri" w:cs="Calibri"/>
          <w:sz w:val="22"/>
          <w:szCs w:val="22"/>
          <w:lang w:val="en-GB"/>
        </w:rPr>
        <w:t xml:space="preserve"> solely </w:t>
      </w:r>
      <w:r w:rsidR="00180528">
        <w:rPr>
          <w:rFonts w:ascii="Calibri" w:hAnsi="Calibri" w:cs="Calibri"/>
          <w:sz w:val="22"/>
          <w:szCs w:val="22"/>
          <w:lang w:val="en-GB"/>
        </w:rPr>
        <w:t>to</w:t>
      </w:r>
      <w:r w:rsidRPr="00DC4505">
        <w:rPr>
          <w:rFonts w:ascii="Calibri" w:hAnsi="Calibri" w:cs="Calibri"/>
          <w:sz w:val="22"/>
          <w:szCs w:val="22"/>
          <w:lang w:val="en-GB"/>
        </w:rPr>
        <w:t xml:space="preserve"> the group of COVID-19 </w:t>
      </w:r>
      <w:r w:rsidR="00B2786E">
        <w:rPr>
          <w:rFonts w:ascii="Calibri" w:hAnsi="Calibri" w:cs="Calibri"/>
          <w:sz w:val="22"/>
          <w:szCs w:val="22"/>
          <w:lang w:val="en-GB"/>
        </w:rPr>
        <w:t>patients</w:t>
      </w:r>
      <w:r w:rsidRPr="00DC4505">
        <w:rPr>
          <w:rFonts w:ascii="Calibri" w:hAnsi="Calibri" w:cs="Calibri"/>
          <w:sz w:val="22"/>
          <w:szCs w:val="22"/>
          <w:lang w:val="en-GB"/>
        </w:rPr>
        <w:t xml:space="preserve">, but </w:t>
      </w:r>
      <w:r w:rsidR="00383983">
        <w:rPr>
          <w:rFonts w:ascii="Calibri" w:hAnsi="Calibri" w:cs="Calibri"/>
          <w:sz w:val="22"/>
          <w:szCs w:val="22"/>
          <w:lang w:val="en-GB"/>
        </w:rPr>
        <w:t xml:space="preserve">rather it should be applied to all intensive care patients. </w:t>
      </w:r>
      <w:r w:rsidRPr="00DC4505">
        <w:rPr>
          <w:rFonts w:ascii="Calibri" w:hAnsi="Calibri" w:cs="Calibri"/>
          <w:sz w:val="22"/>
          <w:szCs w:val="22"/>
          <w:lang w:val="en-GB"/>
        </w:rPr>
        <w:t xml:space="preserve"> </w:t>
      </w:r>
    </w:p>
    <w:p w14:paraId="40C78032" w14:textId="77777777" w:rsidR="00DD0C74" w:rsidRPr="00DC4505" w:rsidRDefault="00DD0C74" w:rsidP="001D3330">
      <w:pPr>
        <w:pStyle w:val="StandardWeb"/>
        <w:spacing w:before="0" w:beforeAutospacing="0" w:after="160" w:afterAutospacing="0"/>
        <w:jc w:val="both"/>
        <w:rPr>
          <w:lang w:val="en-GB"/>
        </w:rPr>
      </w:pPr>
      <w:r w:rsidRPr="00DC4505">
        <w:rPr>
          <w:rFonts w:ascii="Calibri" w:hAnsi="Calibri" w:cs="Calibri"/>
          <w:b/>
          <w:bCs/>
          <w:lang w:val="en-GB"/>
        </w:rPr>
        <w:t>Protection of human dignity instead of utilitarian considerations</w:t>
      </w:r>
    </w:p>
    <w:p w14:paraId="408DC4D2" w14:textId="1319ED30" w:rsidR="00DD0C74" w:rsidRPr="00E477FE" w:rsidRDefault="00180528" w:rsidP="001D3330">
      <w:pPr>
        <w:jc w:val="both"/>
        <w:rPr>
          <w:rFonts w:eastAsia="Times New Roman" w:cstheme="minorHAnsi"/>
          <w:lang w:val="en-US"/>
        </w:rPr>
      </w:pPr>
      <w:r w:rsidRPr="00E477FE">
        <w:rPr>
          <w:rFonts w:cstheme="minorHAnsi"/>
          <w:lang w:val="en-GB"/>
        </w:rPr>
        <w:t xml:space="preserve">Sacrificing the lives of some to save other lives </w:t>
      </w:r>
      <w:r w:rsidR="00601001" w:rsidRPr="00E477FE">
        <w:rPr>
          <w:rFonts w:cstheme="minorHAnsi"/>
          <w:lang w:val="en-GB"/>
        </w:rPr>
        <w:t>is</w:t>
      </w:r>
      <w:r w:rsidR="00E477FE">
        <w:rPr>
          <w:rFonts w:cstheme="minorHAnsi"/>
          <w:lang w:val="en-GB"/>
        </w:rPr>
        <w:t xml:space="preserve"> a</w:t>
      </w:r>
      <w:r w:rsidR="00601001" w:rsidRPr="00E477FE">
        <w:rPr>
          <w:rFonts w:cstheme="minorHAnsi"/>
          <w:lang w:val="en-GB"/>
        </w:rPr>
        <w:t xml:space="preserve"> violation of h</w:t>
      </w:r>
      <w:r w:rsidR="00DD0C74" w:rsidRPr="00E477FE">
        <w:rPr>
          <w:rFonts w:cstheme="minorHAnsi"/>
          <w:lang w:val="en-GB"/>
        </w:rPr>
        <w:t>uman dignity and</w:t>
      </w:r>
      <w:r w:rsidR="00601001" w:rsidRPr="00E477FE">
        <w:rPr>
          <w:rFonts w:cstheme="minorHAnsi"/>
          <w:lang w:val="en-GB"/>
        </w:rPr>
        <w:t xml:space="preserve"> </w:t>
      </w:r>
      <w:r w:rsidR="00DD0C74" w:rsidRPr="00E477FE">
        <w:rPr>
          <w:rFonts w:cstheme="minorHAnsi"/>
          <w:lang w:val="en-GB"/>
        </w:rPr>
        <w:t>the prohibition of discrimination in our constitution</w:t>
      </w:r>
      <w:r w:rsidR="00601001" w:rsidRPr="00E477FE">
        <w:rPr>
          <w:rFonts w:cstheme="minorHAnsi"/>
          <w:lang w:val="en-GB"/>
        </w:rPr>
        <w:t>,</w:t>
      </w:r>
      <w:r w:rsidR="00DD0C74" w:rsidRPr="00E477FE">
        <w:rPr>
          <w:rFonts w:cstheme="minorHAnsi"/>
          <w:lang w:val="en-GB"/>
        </w:rPr>
        <w:t xml:space="preserve"> both </w:t>
      </w:r>
      <w:r w:rsidR="00601001" w:rsidRPr="00E477FE">
        <w:rPr>
          <w:rFonts w:cstheme="minorHAnsi"/>
          <w:lang w:val="en-GB"/>
        </w:rPr>
        <w:t xml:space="preserve">on a </w:t>
      </w:r>
      <w:r w:rsidR="00DD0C74" w:rsidRPr="00E477FE">
        <w:rPr>
          <w:rFonts w:cstheme="minorHAnsi"/>
          <w:lang w:val="en-GB"/>
        </w:rPr>
        <w:t>quantitative and qualitative</w:t>
      </w:r>
      <w:r w:rsidR="00601001" w:rsidRPr="00E477FE">
        <w:rPr>
          <w:rFonts w:cstheme="minorHAnsi"/>
          <w:lang w:val="en-GB"/>
        </w:rPr>
        <w:t xml:space="preserve"> level</w:t>
      </w:r>
      <w:r w:rsidR="00DD0C74" w:rsidRPr="00E477FE">
        <w:rPr>
          <w:rFonts w:cstheme="minorHAnsi"/>
          <w:lang w:val="en-GB"/>
        </w:rPr>
        <w:t xml:space="preserve">. The </w:t>
      </w:r>
      <w:r w:rsidR="00601001" w:rsidRPr="00E477FE">
        <w:rPr>
          <w:rFonts w:cstheme="minorHAnsi"/>
          <w:lang w:val="en-GB"/>
        </w:rPr>
        <w:t>S</w:t>
      </w:r>
      <w:r w:rsidR="00DD0C74" w:rsidRPr="00E477FE">
        <w:rPr>
          <w:rFonts w:cstheme="minorHAnsi"/>
          <w:lang w:val="en-GB"/>
        </w:rPr>
        <w:t xml:space="preserve">tate must not sacrifice the lives of </w:t>
      </w:r>
      <w:r w:rsidR="00601001" w:rsidRPr="00E477FE">
        <w:rPr>
          <w:rFonts w:cstheme="minorHAnsi"/>
          <w:lang w:val="en-GB"/>
        </w:rPr>
        <w:t>a few</w:t>
      </w:r>
      <w:r w:rsidR="00DD0C74" w:rsidRPr="00E477FE">
        <w:rPr>
          <w:rFonts w:cstheme="minorHAnsi"/>
          <w:lang w:val="en-GB"/>
        </w:rPr>
        <w:t xml:space="preserve"> in </w:t>
      </w:r>
      <w:r w:rsidR="00601001" w:rsidRPr="00E477FE">
        <w:rPr>
          <w:rFonts w:cstheme="minorHAnsi"/>
          <w:lang w:val="en-GB"/>
        </w:rPr>
        <w:t>favour</w:t>
      </w:r>
      <w:r w:rsidR="00DD0C74" w:rsidRPr="00E477FE">
        <w:rPr>
          <w:rFonts w:cstheme="minorHAnsi"/>
          <w:lang w:val="en-GB"/>
        </w:rPr>
        <w:t xml:space="preserve"> of the lives of many</w:t>
      </w:r>
      <w:r w:rsidR="00601001" w:rsidRPr="00E477FE">
        <w:rPr>
          <w:rFonts w:cstheme="minorHAnsi"/>
          <w:lang w:val="en-GB"/>
        </w:rPr>
        <w:t xml:space="preserve"> others</w:t>
      </w:r>
      <w:r w:rsidR="00E477FE">
        <w:rPr>
          <w:rFonts w:cstheme="minorHAnsi"/>
          <w:lang w:val="en-GB"/>
        </w:rPr>
        <w:t xml:space="preserve">. This </w:t>
      </w:r>
      <w:r w:rsidR="00601001" w:rsidRPr="00E477FE">
        <w:rPr>
          <w:rFonts w:cstheme="minorHAnsi"/>
          <w:lang w:val="en-GB"/>
        </w:rPr>
        <w:t>is also what</w:t>
      </w:r>
      <w:r w:rsidR="00DD0C74" w:rsidRPr="00E477FE">
        <w:rPr>
          <w:rFonts w:cstheme="minorHAnsi"/>
          <w:lang w:val="en-GB"/>
        </w:rPr>
        <w:t xml:space="preserve"> the Federal Constitutional </w:t>
      </w:r>
      <w:r w:rsidR="00D7207D" w:rsidRPr="00E477FE">
        <w:rPr>
          <w:rFonts w:cstheme="minorHAnsi"/>
          <w:lang w:val="en-GB"/>
        </w:rPr>
        <w:t>C</w:t>
      </w:r>
      <w:r w:rsidR="00DD0C74" w:rsidRPr="00E477FE">
        <w:rPr>
          <w:rFonts w:cstheme="minorHAnsi"/>
          <w:lang w:val="en-GB"/>
        </w:rPr>
        <w:t>ourt</w:t>
      </w:r>
      <w:r w:rsidR="00601001" w:rsidRPr="00E477FE">
        <w:rPr>
          <w:rFonts w:cstheme="minorHAnsi"/>
          <w:lang w:val="en-GB"/>
        </w:rPr>
        <w:t xml:space="preserve"> decided</w:t>
      </w:r>
      <w:r w:rsidR="00DD0C74" w:rsidRPr="00E477FE">
        <w:rPr>
          <w:rFonts w:cstheme="minorHAnsi"/>
          <w:lang w:val="en-GB"/>
        </w:rPr>
        <w:t xml:space="preserve"> in the </w:t>
      </w:r>
      <w:r w:rsidR="001009BA">
        <w:rPr>
          <w:rFonts w:cstheme="minorHAnsi"/>
          <w:lang w:val="en-GB"/>
        </w:rPr>
        <w:t xml:space="preserve">hypothetical </w:t>
      </w:r>
      <w:r w:rsidR="00DD0C74" w:rsidRPr="00E477FE">
        <w:rPr>
          <w:rFonts w:cstheme="minorHAnsi"/>
          <w:lang w:val="en-GB"/>
        </w:rPr>
        <w:t xml:space="preserve">case of </w:t>
      </w:r>
      <w:r w:rsidR="00EF14E1" w:rsidRPr="00E477FE">
        <w:rPr>
          <w:rFonts w:cstheme="minorHAnsi"/>
          <w:lang w:val="en-GB"/>
        </w:rPr>
        <w:t>a shot down</w:t>
      </w:r>
      <w:r w:rsidR="00DD0C74" w:rsidRPr="00E477FE">
        <w:rPr>
          <w:rFonts w:cstheme="minorHAnsi"/>
          <w:lang w:val="en-GB"/>
        </w:rPr>
        <w:t xml:space="preserve"> hijacked plane </w:t>
      </w:r>
      <w:r w:rsidR="00397E10">
        <w:rPr>
          <w:rFonts w:cstheme="minorHAnsi"/>
          <w:lang w:val="en-GB"/>
        </w:rPr>
        <w:t xml:space="preserve">which </w:t>
      </w:r>
      <w:r w:rsidR="001009BA">
        <w:rPr>
          <w:rFonts w:cstheme="minorHAnsi"/>
          <w:lang w:val="en-GB"/>
        </w:rPr>
        <w:t>is</w:t>
      </w:r>
      <w:r w:rsidR="00397E10">
        <w:rPr>
          <w:rFonts w:cstheme="minorHAnsi"/>
          <w:lang w:val="en-GB"/>
        </w:rPr>
        <w:t xml:space="preserve"> </w:t>
      </w:r>
      <w:r w:rsidR="00DD0C74" w:rsidRPr="00E477FE">
        <w:rPr>
          <w:rFonts w:cstheme="minorHAnsi"/>
          <w:lang w:val="en-GB"/>
        </w:rPr>
        <w:t>directed</w:t>
      </w:r>
      <w:r w:rsidR="00EF14E1" w:rsidRPr="00E477FE">
        <w:rPr>
          <w:rFonts w:cstheme="minorHAnsi"/>
          <w:lang w:val="en-GB"/>
        </w:rPr>
        <w:t xml:space="preserve"> into</w:t>
      </w:r>
      <w:r w:rsidR="00DD0C74" w:rsidRPr="00E477FE">
        <w:rPr>
          <w:rFonts w:cstheme="minorHAnsi"/>
          <w:lang w:val="en-GB"/>
        </w:rPr>
        <w:t xml:space="preserve"> </w:t>
      </w:r>
      <w:r w:rsidR="00EF14E1" w:rsidRPr="00E477FE">
        <w:rPr>
          <w:rFonts w:cstheme="minorHAnsi"/>
          <w:lang w:val="en-GB"/>
        </w:rPr>
        <w:t>housing estate</w:t>
      </w:r>
      <w:r w:rsidR="00DD0C74" w:rsidRPr="00E477FE">
        <w:rPr>
          <w:rFonts w:cstheme="minorHAnsi"/>
          <w:lang w:val="en-GB"/>
        </w:rPr>
        <w:t xml:space="preserve">. Even the </w:t>
      </w:r>
      <w:r w:rsidR="00EF14E1" w:rsidRPr="00E477FE">
        <w:rPr>
          <w:rFonts w:cstheme="minorHAnsi"/>
          <w:lang w:val="en-GB"/>
        </w:rPr>
        <w:t xml:space="preserve">seemingly </w:t>
      </w:r>
      <w:r w:rsidR="00DD0C74" w:rsidRPr="00E477FE">
        <w:rPr>
          <w:rFonts w:cstheme="minorHAnsi"/>
          <w:lang w:val="en-GB"/>
        </w:rPr>
        <w:t xml:space="preserve">already lost </w:t>
      </w:r>
      <w:r w:rsidR="00EF14E1" w:rsidRPr="00E477FE">
        <w:rPr>
          <w:rFonts w:cstheme="minorHAnsi"/>
          <w:lang w:val="en-GB"/>
        </w:rPr>
        <w:t>passengers</w:t>
      </w:r>
      <w:r w:rsidR="00DD0C74" w:rsidRPr="00E477FE">
        <w:rPr>
          <w:rFonts w:cstheme="minorHAnsi"/>
          <w:lang w:val="en-GB"/>
        </w:rPr>
        <w:t xml:space="preserve"> may not </w:t>
      </w:r>
      <w:r w:rsidR="00EF14E1" w:rsidRPr="00E477FE">
        <w:rPr>
          <w:rFonts w:cstheme="minorHAnsi"/>
          <w:lang w:val="en-GB"/>
        </w:rPr>
        <w:t xml:space="preserve">be </w:t>
      </w:r>
      <w:r w:rsidR="00DD0C74" w:rsidRPr="00E477FE">
        <w:rPr>
          <w:rFonts w:cstheme="minorHAnsi"/>
          <w:lang w:val="en-GB"/>
        </w:rPr>
        <w:t xml:space="preserve">sacrificed </w:t>
      </w:r>
      <w:r w:rsidR="00EF14E1" w:rsidRPr="00E477FE">
        <w:rPr>
          <w:rFonts w:cstheme="minorHAnsi"/>
          <w:lang w:val="en-GB"/>
        </w:rPr>
        <w:t>based upon</w:t>
      </w:r>
      <w:r w:rsidR="00DD0C74" w:rsidRPr="00E477FE">
        <w:rPr>
          <w:rFonts w:cstheme="minorHAnsi"/>
          <w:lang w:val="en-GB"/>
        </w:rPr>
        <w:t xml:space="preserve"> utilitarian considerations.</w:t>
      </w:r>
      <w:bookmarkStart w:id="11" w:name="_ftnref3"/>
      <w:bookmarkEnd w:id="11"/>
      <w:r w:rsidR="00EF14E1" w:rsidRPr="00E477FE">
        <w:rPr>
          <w:rStyle w:val="Funotenzeichen"/>
          <w:rFonts w:cstheme="minorHAnsi"/>
          <w:lang w:val="en-GB"/>
        </w:rPr>
        <w:footnoteReference w:id="4"/>
      </w:r>
      <w:r w:rsidR="00EF14E1" w:rsidRPr="00E477FE">
        <w:rPr>
          <w:rFonts w:cstheme="minorHAnsi"/>
          <w:lang w:val="en-GB"/>
        </w:rPr>
        <w:t xml:space="preserve"> </w:t>
      </w:r>
      <w:r w:rsidR="00DD0C74" w:rsidRPr="00E477FE">
        <w:rPr>
          <w:rFonts w:cstheme="minorHAnsi"/>
          <w:lang w:val="en-GB"/>
        </w:rPr>
        <w:t xml:space="preserve">Age, disability, social status or </w:t>
      </w:r>
      <w:r w:rsidR="00F75EAF" w:rsidRPr="00E477FE">
        <w:rPr>
          <w:rFonts w:cstheme="minorHAnsi"/>
          <w:lang w:val="en-GB"/>
        </w:rPr>
        <w:t xml:space="preserve">any </w:t>
      </w:r>
      <w:r w:rsidR="00DD0C74" w:rsidRPr="00E477FE">
        <w:rPr>
          <w:rFonts w:cstheme="minorHAnsi"/>
          <w:lang w:val="en-GB"/>
        </w:rPr>
        <w:t xml:space="preserve">other characteristics must not be used to weigh up whose lives are to be saved. This is forbidden by the prohibition of discrimination in Article 3 of the Basic Law, </w:t>
      </w:r>
      <w:r w:rsidR="00F75EAF" w:rsidRPr="00E477FE">
        <w:rPr>
          <w:rFonts w:cstheme="minorHAnsi"/>
          <w:lang w:val="en-GB"/>
        </w:rPr>
        <w:t>which in its</w:t>
      </w:r>
      <w:r w:rsidR="00DD0C74" w:rsidRPr="00E477FE">
        <w:rPr>
          <w:rFonts w:cstheme="minorHAnsi"/>
          <w:lang w:val="en-GB"/>
        </w:rPr>
        <w:t xml:space="preserve"> </w:t>
      </w:r>
      <w:r w:rsidR="00F75EAF" w:rsidRPr="00E477FE">
        <w:rPr>
          <w:rFonts w:cstheme="minorHAnsi"/>
          <w:lang w:val="en-GB"/>
        </w:rPr>
        <w:t>p</w:t>
      </w:r>
      <w:r w:rsidR="00DD0C74" w:rsidRPr="00E477FE">
        <w:rPr>
          <w:rFonts w:cstheme="minorHAnsi"/>
          <w:lang w:val="en-GB"/>
        </w:rPr>
        <w:t>aragraph 3</w:t>
      </w:r>
      <w:r w:rsidR="00F75EAF" w:rsidRPr="00E477FE">
        <w:rPr>
          <w:rFonts w:cstheme="minorHAnsi"/>
          <w:lang w:val="en-GB"/>
        </w:rPr>
        <w:t xml:space="preserve"> stipulates that ‘</w:t>
      </w:r>
      <w:r w:rsidR="00DD0C74" w:rsidRPr="00E477FE">
        <w:rPr>
          <w:rFonts w:cstheme="minorHAnsi"/>
          <w:lang w:val="en-GB"/>
        </w:rPr>
        <w:t>Nobody m</w:t>
      </w:r>
      <w:r w:rsidR="00F75EAF" w:rsidRPr="00E477FE">
        <w:rPr>
          <w:rFonts w:cstheme="minorHAnsi"/>
          <w:lang w:val="en-GB"/>
        </w:rPr>
        <w:t>ust</w:t>
      </w:r>
      <w:r w:rsidR="00DD0C74" w:rsidRPr="00E477FE">
        <w:rPr>
          <w:rFonts w:cstheme="minorHAnsi"/>
          <w:lang w:val="en-GB"/>
        </w:rPr>
        <w:t xml:space="preserve"> be disadvantaged because of </w:t>
      </w:r>
      <w:r w:rsidR="00F75EAF" w:rsidRPr="00E477FE">
        <w:rPr>
          <w:rFonts w:cstheme="minorHAnsi"/>
          <w:lang w:val="en-GB"/>
        </w:rPr>
        <w:t xml:space="preserve">his or her </w:t>
      </w:r>
      <w:r w:rsidR="00DD0C74" w:rsidRPr="00E477FE">
        <w:rPr>
          <w:rFonts w:cstheme="minorHAnsi"/>
          <w:lang w:val="en-GB"/>
        </w:rPr>
        <w:t>disability.</w:t>
      </w:r>
      <w:r w:rsidR="00F75EAF" w:rsidRPr="00E477FE">
        <w:rPr>
          <w:rFonts w:cstheme="minorHAnsi"/>
          <w:lang w:val="en-GB"/>
        </w:rPr>
        <w:t>’</w:t>
      </w:r>
      <w:r w:rsidR="00DD0C74" w:rsidRPr="00E477FE">
        <w:rPr>
          <w:rFonts w:cstheme="minorHAnsi"/>
          <w:lang w:val="en-GB"/>
        </w:rPr>
        <w:t xml:space="preserve"> The </w:t>
      </w:r>
      <w:r w:rsidR="00D7207D" w:rsidRPr="00E477FE">
        <w:rPr>
          <w:rFonts w:cstheme="minorHAnsi"/>
          <w:lang w:val="en-GB"/>
        </w:rPr>
        <w:t>Federal Constitutional Court</w:t>
      </w:r>
      <w:r w:rsidR="00DD0C74" w:rsidRPr="00E477FE">
        <w:rPr>
          <w:rFonts w:cstheme="minorHAnsi"/>
          <w:lang w:val="en-GB"/>
        </w:rPr>
        <w:t xml:space="preserve"> has </w:t>
      </w:r>
      <w:r w:rsidR="00D7207D" w:rsidRPr="00E477FE">
        <w:rPr>
          <w:rFonts w:cstheme="minorHAnsi"/>
          <w:lang w:val="en-GB"/>
        </w:rPr>
        <w:t>on several occasions decided</w:t>
      </w:r>
      <w:r w:rsidR="00DD0C74" w:rsidRPr="00E477FE">
        <w:rPr>
          <w:rFonts w:cstheme="minorHAnsi"/>
          <w:lang w:val="en-GB"/>
        </w:rPr>
        <w:t xml:space="preserve"> that the UN </w:t>
      </w:r>
      <w:r w:rsidR="00D7207D" w:rsidRPr="00E477FE">
        <w:rPr>
          <w:rFonts w:cstheme="minorHAnsi"/>
          <w:lang w:val="en-GB"/>
        </w:rPr>
        <w:t>CRDP</w:t>
      </w:r>
      <w:r w:rsidR="00DD0C74" w:rsidRPr="00E477FE">
        <w:rPr>
          <w:rFonts w:cstheme="minorHAnsi"/>
          <w:lang w:val="en-GB"/>
        </w:rPr>
        <w:t xml:space="preserve"> must be used </w:t>
      </w:r>
      <w:r w:rsidR="00D7207D" w:rsidRPr="00E477FE">
        <w:rPr>
          <w:rFonts w:cstheme="minorHAnsi"/>
          <w:lang w:val="en-GB"/>
        </w:rPr>
        <w:t>for the interpretation of</w:t>
      </w:r>
      <w:r w:rsidR="00DD0C74" w:rsidRPr="00E477FE">
        <w:rPr>
          <w:rFonts w:cstheme="minorHAnsi"/>
          <w:lang w:val="en-GB"/>
        </w:rPr>
        <w:t xml:space="preserve"> the Basic Law.</w:t>
      </w:r>
      <w:r w:rsidR="00D7207D" w:rsidRPr="00E477FE">
        <w:rPr>
          <w:rStyle w:val="Funotenzeichen"/>
          <w:rFonts w:cstheme="minorHAnsi"/>
          <w:lang w:val="en-GB"/>
        </w:rPr>
        <w:footnoteReference w:id="5"/>
      </w:r>
      <w:r w:rsidR="00D7207D" w:rsidRPr="00E477FE">
        <w:rPr>
          <w:rFonts w:cstheme="minorHAnsi"/>
          <w:lang w:val="en-GB"/>
        </w:rPr>
        <w:t xml:space="preserve"> </w:t>
      </w:r>
      <w:r w:rsidR="00DD0C74" w:rsidRPr="00E477FE">
        <w:rPr>
          <w:rFonts w:cstheme="minorHAnsi"/>
          <w:lang w:val="en-GB"/>
        </w:rPr>
        <w:t>The UN</w:t>
      </w:r>
      <w:r w:rsidR="00D7207D" w:rsidRPr="00E477FE">
        <w:rPr>
          <w:rFonts w:cstheme="minorHAnsi"/>
          <w:lang w:val="en-GB"/>
        </w:rPr>
        <w:t xml:space="preserve"> CRPD </w:t>
      </w:r>
      <w:r w:rsidR="00DD0C74" w:rsidRPr="00E477FE">
        <w:rPr>
          <w:rFonts w:cstheme="minorHAnsi"/>
          <w:lang w:val="en-GB"/>
        </w:rPr>
        <w:t>guarantee</w:t>
      </w:r>
      <w:r w:rsidR="00D7207D" w:rsidRPr="00E477FE">
        <w:rPr>
          <w:rFonts w:cstheme="minorHAnsi"/>
          <w:lang w:val="en-GB"/>
        </w:rPr>
        <w:t>s</w:t>
      </w:r>
      <w:r w:rsidR="00DD0C74" w:rsidRPr="00E477FE">
        <w:rPr>
          <w:rFonts w:cstheme="minorHAnsi"/>
          <w:lang w:val="en-GB"/>
        </w:rPr>
        <w:t xml:space="preserve"> in</w:t>
      </w:r>
      <w:r w:rsidR="00D7207D" w:rsidRPr="00E477FE">
        <w:rPr>
          <w:rFonts w:cstheme="minorHAnsi"/>
          <w:lang w:val="en-GB"/>
        </w:rPr>
        <w:t xml:space="preserve"> its</w:t>
      </w:r>
      <w:r w:rsidR="00DD0C74" w:rsidRPr="00E477FE">
        <w:rPr>
          <w:rFonts w:cstheme="minorHAnsi"/>
          <w:lang w:val="en-GB"/>
        </w:rPr>
        <w:t xml:space="preserve"> Article 10 the right to life </w:t>
      </w:r>
      <w:r w:rsidR="00D7207D" w:rsidRPr="00E477FE">
        <w:rPr>
          <w:rFonts w:cstheme="minorHAnsi"/>
          <w:lang w:val="en-GB"/>
        </w:rPr>
        <w:t xml:space="preserve">of </w:t>
      </w:r>
      <w:r w:rsidR="00DD0C74" w:rsidRPr="00E477FE">
        <w:rPr>
          <w:rFonts w:cstheme="minorHAnsi"/>
          <w:lang w:val="en-GB"/>
        </w:rPr>
        <w:t>all pe</w:t>
      </w:r>
      <w:r w:rsidR="00D7207D" w:rsidRPr="00E477FE">
        <w:rPr>
          <w:rFonts w:cstheme="minorHAnsi"/>
          <w:lang w:val="en-GB"/>
        </w:rPr>
        <w:t>rsons</w:t>
      </w:r>
      <w:r w:rsidR="00DD0C74" w:rsidRPr="00E477FE">
        <w:rPr>
          <w:rFonts w:cstheme="minorHAnsi"/>
          <w:lang w:val="en-GB"/>
        </w:rPr>
        <w:t xml:space="preserve"> with disabilities and</w:t>
      </w:r>
      <w:r w:rsidR="00D7207D" w:rsidRPr="00E477FE">
        <w:rPr>
          <w:rFonts w:cstheme="minorHAnsi"/>
          <w:lang w:val="en-GB"/>
        </w:rPr>
        <w:t xml:space="preserve"> stipulates</w:t>
      </w:r>
      <w:r w:rsidR="00DD0C74" w:rsidRPr="00E477FE">
        <w:rPr>
          <w:rFonts w:cstheme="minorHAnsi"/>
          <w:lang w:val="en-GB"/>
        </w:rPr>
        <w:t xml:space="preserve"> in </w:t>
      </w:r>
      <w:r w:rsidR="00D7207D" w:rsidRPr="00E477FE">
        <w:rPr>
          <w:rFonts w:cstheme="minorHAnsi"/>
          <w:lang w:val="en-GB"/>
        </w:rPr>
        <w:t xml:space="preserve">its </w:t>
      </w:r>
      <w:r w:rsidR="00DD0C74" w:rsidRPr="00E477FE">
        <w:rPr>
          <w:rFonts w:cstheme="minorHAnsi"/>
          <w:lang w:val="en-GB"/>
        </w:rPr>
        <w:t xml:space="preserve">Article 25 that </w:t>
      </w:r>
      <w:r w:rsidR="00D7207D" w:rsidRPr="00E477FE">
        <w:rPr>
          <w:rFonts w:cstheme="minorHAnsi"/>
          <w:lang w:val="en-GB"/>
        </w:rPr>
        <w:t>persons with disabilities</w:t>
      </w:r>
      <w:r w:rsidR="00DD0C74" w:rsidRPr="00E477FE">
        <w:rPr>
          <w:rFonts w:cstheme="minorHAnsi"/>
          <w:lang w:val="en-GB"/>
        </w:rPr>
        <w:t xml:space="preserve"> have a right to non-discriminatory health care and </w:t>
      </w:r>
      <w:r w:rsidR="00D7207D" w:rsidRPr="00E477FE">
        <w:rPr>
          <w:rFonts w:cstheme="minorHAnsi"/>
          <w:lang w:val="en-GB"/>
        </w:rPr>
        <w:t>that State Parties</w:t>
      </w:r>
      <w:r w:rsidR="00DD0C74" w:rsidRPr="00E477FE">
        <w:rPr>
          <w:rFonts w:cstheme="minorHAnsi"/>
          <w:lang w:val="en-GB"/>
        </w:rPr>
        <w:t xml:space="preserve"> </w:t>
      </w:r>
      <w:r w:rsidR="00D7207D" w:rsidRPr="00E477FE">
        <w:rPr>
          <w:rFonts w:cstheme="minorHAnsi"/>
          <w:lang w:val="en-GB"/>
        </w:rPr>
        <w:t>have</w:t>
      </w:r>
      <w:r w:rsidR="00DD0C74" w:rsidRPr="00E477FE">
        <w:rPr>
          <w:rFonts w:cstheme="minorHAnsi"/>
          <w:lang w:val="en-GB"/>
        </w:rPr>
        <w:t xml:space="preserve"> </w:t>
      </w:r>
      <w:r w:rsidR="00D7207D" w:rsidRPr="00E477FE">
        <w:rPr>
          <w:rFonts w:cstheme="minorHAnsi"/>
          <w:lang w:val="en-GB"/>
        </w:rPr>
        <w:t>to ‘</w:t>
      </w:r>
      <w:r w:rsidR="00D7207D" w:rsidRPr="00E477FE">
        <w:rPr>
          <w:rFonts w:cstheme="minorHAnsi"/>
          <w:color w:val="000000"/>
          <w:shd w:val="clear" w:color="auto" w:fill="FFFFFF"/>
          <w:lang w:val="en-US"/>
        </w:rPr>
        <w:t>prevent discriminatory denial of health care or health services or food and fluids on the basis of disability</w:t>
      </w:r>
      <w:r w:rsidR="00DD0C74" w:rsidRPr="00E477FE">
        <w:rPr>
          <w:rFonts w:cstheme="minorHAnsi"/>
          <w:lang w:val="en-GB"/>
        </w:rPr>
        <w:t>.</w:t>
      </w:r>
      <w:r w:rsidR="00E477FE" w:rsidRPr="00E477FE">
        <w:rPr>
          <w:rFonts w:cstheme="minorHAnsi"/>
          <w:lang w:val="en-GB"/>
        </w:rPr>
        <w:t>’</w:t>
      </w:r>
      <w:r w:rsidR="00DD0C74" w:rsidRPr="00E477FE">
        <w:rPr>
          <w:rFonts w:cstheme="minorHAnsi"/>
          <w:lang w:val="en-GB"/>
        </w:rPr>
        <w:t xml:space="preserve"> A</w:t>
      </w:r>
      <w:r w:rsidR="00D7207D" w:rsidRPr="00E477FE">
        <w:rPr>
          <w:rFonts w:cstheme="minorHAnsi"/>
          <w:lang w:val="en-GB"/>
        </w:rPr>
        <w:t>dditionally,</w:t>
      </w:r>
      <w:r w:rsidR="00DD0C74" w:rsidRPr="00E477FE">
        <w:rPr>
          <w:rFonts w:cstheme="minorHAnsi"/>
          <w:lang w:val="en-GB"/>
        </w:rPr>
        <w:t xml:space="preserve"> Art</w:t>
      </w:r>
      <w:r w:rsidR="00D7207D" w:rsidRPr="00E477FE">
        <w:rPr>
          <w:rFonts w:cstheme="minorHAnsi"/>
          <w:lang w:val="en-GB"/>
        </w:rPr>
        <w:t>icle</w:t>
      </w:r>
      <w:r w:rsidR="00DD0C74" w:rsidRPr="00E477FE">
        <w:rPr>
          <w:rFonts w:cstheme="minorHAnsi"/>
          <w:lang w:val="en-GB"/>
        </w:rPr>
        <w:t xml:space="preserve"> 11 </w:t>
      </w:r>
      <w:r w:rsidR="00D7207D" w:rsidRPr="00E477FE">
        <w:rPr>
          <w:rFonts w:cstheme="minorHAnsi"/>
          <w:lang w:val="en-GB"/>
        </w:rPr>
        <w:t xml:space="preserve">of the </w:t>
      </w:r>
      <w:r w:rsidR="00DD0C74" w:rsidRPr="00E477FE">
        <w:rPr>
          <w:rFonts w:cstheme="minorHAnsi"/>
          <w:lang w:val="en-GB"/>
        </w:rPr>
        <w:t xml:space="preserve">UN CRPD </w:t>
      </w:r>
      <w:r w:rsidR="00D7207D" w:rsidRPr="00E477FE">
        <w:rPr>
          <w:rFonts w:cstheme="minorHAnsi"/>
          <w:lang w:val="en-GB"/>
        </w:rPr>
        <w:t>reads</w:t>
      </w:r>
      <w:r w:rsidR="00DD0C74" w:rsidRPr="00E477FE">
        <w:rPr>
          <w:rFonts w:cstheme="minorHAnsi"/>
          <w:lang w:val="en-GB"/>
        </w:rPr>
        <w:t xml:space="preserve">: </w:t>
      </w:r>
      <w:r w:rsidR="00E477FE">
        <w:rPr>
          <w:rFonts w:cstheme="minorHAnsi"/>
          <w:lang w:val="en-GB"/>
        </w:rPr>
        <w:t>‘</w:t>
      </w:r>
      <w:r w:rsidR="00D7207D" w:rsidRPr="00E477FE">
        <w:rPr>
          <w:rFonts w:cstheme="minorHAnsi"/>
          <w:lang w:val="en-GB"/>
        </w:rPr>
        <w:t>State Parties shall take</w:t>
      </w:r>
      <w:r w:rsidR="00DD0C74" w:rsidRPr="00E477FE">
        <w:rPr>
          <w:rFonts w:cstheme="minorHAnsi"/>
          <w:lang w:val="en-GB"/>
        </w:rPr>
        <w:t xml:space="preserve"> (...) </w:t>
      </w:r>
      <w:r w:rsidR="00E477FE" w:rsidRPr="00E477FE">
        <w:rPr>
          <w:rFonts w:eastAsia="Times New Roman" w:cstheme="minorHAnsi"/>
          <w:color w:val="000000"/>
          <w:shd w:val="clear" w:color="auto" w:fill="FFFFFF"/>
          <w:lang w:val="en-US"/>
        </w:rPr>
        <w:t>all necessary measures to ensure the protection and safety of persons with disabilities</w:t>
      </w:r>
      <w:r w:rsidR="00E477FE" w:rsidRPr="00E477FE">
        <w:rPr>
          <w:rFonts w:eastAsia="Times New Roman" w:cstheme="minorHAnsi"/>
          <w:lang w:val="en-US"/>
        </w:rPr>
        <w:t xml:space="preserve"> in situations of risk</w:t>
      </w:r>
      <w:r w:rsidR="00DD0C74" w:rsidRPr="00E477FE">
        <w:rPr>
          <w:rFonts w:cstheme="minorHAnsi"/>
          <w:lang w:val="en-GB"/>
        </w:rPr>
        <w:t xml:space="preserve">, including (...) </w:t>
      </w:r>
      <w:r w:rsidR="00E477FE" w:rsidRPr="00E477FE">
        <w:rPr>
          <w:rFonts w:eastAsia="Times New Roman" w:cstheme="minorHAnsi"/>
          <w:color w:val="000000"/>
          <w:shd w:val="clear" w:color="auto" w:fill="FFFFFF"/>
          <w:lang w:val="en-US"/>
        </w:rPr>
        <w:t>humanitarian emergencies and the occurrence of natural disasters</w:t>
      </w:r>
      <w:r w:rsidR="00DD0C74" w:rsidRPr="00E477FE">
        <w:rPr>
          <w:rFonts w:cstheme="minorHAnsi"/>
          <w:lang w:val="en-GB"/>
        </w:rPr>
        <w:t>.</w:t>
      </w:r>
      <w:r w:rsidR="00E477FE" w:rsidRPr="00E477FE">
        <w:rPr>
          <w:rFonts w:cstheme="minorHAnsi"/>
          <w:lang w:val="en-GB"/>
        </w:rPr>
        <w:t>’</w:t>
      </w:r>
      <w:r w:rsidR="00DD0C74" w:rsidRPr="00E477FE">
        <w:rPr>
          <w:rFonts w:cstheme="minorHAnsi"/>
          <w:lang w:val="en-GB"/>
        </w:rPr>
        <w:t xml:space="preserve"> </w:t>
      </w:r>
    </w:p>
    <w:p w14:paraId="19C49125" w14:textId="38473651" w:rsidR="00DD0C74" w:rsidRPr="00DC4505" w:rsidRDefault="00DD0C74" w:rsidP="001D3330">
      <w:pPr>
        <w:pStyle w:val="StandardWeb"/>
        <w:spacing w:before="0" w:beforeAutospacing="0" w:after="160" w:afterAutospacing="0" w:line="259" w:lineRule="auto"/>
        <w:jc w:val="both"/>
        <w:rPr>
          <w:lang w:val="en-GB"/>
        </w:rPr>
      </w:pPr>
      <w:r w:rsidRPr="00DC4505">
        <w:rPr>
          <w:rFonts w:ascii="Calibri" w:hAnsi="Calibri" w:cs="Calibri"/>
          <w:b/>
          <w:bCs/>
          <w:lang w:val="en-GB"/>
        </w:rPr>
        <w:t>Protect pe</w:t>
      </w:r>
      <w:r w:rsidR="007E00E1">
        <w:rPr>
          <w:rFonts w:ascii="Calibri" w:hAnsi="Calibri" w:cs="Calibri"/>
          <w:b/>
          <w:bCs/>
          <w:lang w:val="en-GB"/>
        </w:rPr>
        <w:t>rsons</w:t>
      </w:r>
      <w:r w:rsidRPr="00DC4505">
        <w:rPr>
          <w:rFonts w:ascii="Calibri" w:hAnsi="Calibri" w:cs="Calibri"/>
          <w:b/>
          <w:bCs/>
          <w:lang w:val="en-GB"/>
        </w:rPr>
        <w:t xml:space="preserve"> with disabilities from discrimination</w:t>
      </w:r>
    </w:p>
    <w:p w14:paraId="2500FEA7" w14:textId="564C3335" w:rsidR="00DD0C74" w:rsidRPr="00DC4505" w:rsidRDefault="00DD0C74" w:rsidP="001D3330">
      <w:pPr>
        <w:pStyle w:val="StandardWeb"/>
        <w:spacing w:before="0" w:beforeAutospacing="0" w:after="160" w:afterAutospacing="0" w:line="259" w:lineRule="auto"/>
        <w:jc w:val="both"/>
        <w:rPr>
          <w:sz w:val="22"/>
          <w:szCs w:val="22"/>
          <w:lang w:val="en-GB"/>
        </w:rPr>
      </w:pPr>
      <w:r w:rsidRPr="00DC4505">
        <w:rPr>
          <w:rFonts w:ascii="Calibri" w:hAnsi="Calibri" w:cs="Calibri"/>
          <w:sz w:val="22"/>
          <w:szCs w:val="22"/>
          <w:lang w:val="en-GB"/>
        </w:rPr>
        <w:t xml:space="preserve">The DIVI-recommendations are characterized by </w:t>
      </w:r>
      <w:r w:rsidR="00E477FE">
        <w:rPr>
          <w:rFonts w:ascii="Calibri" w:hAnsi="Calibri" w:cs="Calibri"/>
          <w:sz w:val="22"/>
          <w:szCs w:val="22"/>
          <w:lang w:val="en-GB"/>
        </w:rPr>
        <w:t xml:space="preserve">their </w:t>
      </w:r>
      <w:r w:rsidRPr="00DC4505">
        <w:rPr>
          <w:rFonts w:ascii="Calibri" w:hAnsi="Calibri" w:cs="Calibri"/>
          <w:sz w:val="22"/>
          <w:szCs w:val="22"/>
          <w:lang w:val="en-GB"/>
        </w:rPr>
        <w:t>non-</w:t>
      </w:r>
      <w:r w:rsidR="00E477FE">
        <w:rPr>
          <w:rFonts w:ascii="Calibri" w:hAnsi="Calibri" w:cs="Calibri"/>
          <w:sz w:val="22"/>
          <w:szCs w:val="22"/>
          <w:lang w:val="en-GB"/>
        </w:rPr>
        <w:t>compliance</w:t>
      </w:r>
      <w:r w:rsidRPr="00DC4505">
        <w:rPr>
          <w:rFonts w:ascii="Calibri" w:hAnsi="Calibri" w:cs="Calibri"/>
          <w:sz w:val="22"/>
          <w:szCs w:val="22"/>
          <w:lang w:val="en-GB"/>
        </w:rPr>
        <w:t xml:space="preserve"> of these human rights sources. </w:t>
      </w:r>
      <w:r w:rsidR="00E477FE">
        <w:rPr>
          <w:rFonts w:ascii="Calibri" w:hAnsi="Calibri" w:cs="Calibri"/>
          <w:sz w:val="22"/>
          <w:szCs w:val="22"/>
          <w:lang w:val="en-GB"/>
        </w:rPr>
        <w:t>T</w:t>
      </w:r>
      <w:r w:rsidRPr="00DC4505">
        <w:rPr>
          <w:rFonts w:ascii="Calibri" w:hAnsi="Calibri" w:cs="Calibri"/>
          <w:sz w:val="22"/>
          <w:szCs w:val="22"/>
          <w:lang w:val="en-GB"/>
        </w:rPr>
        <w:t>he principle of equality i</w:t>
      </w:r>
      <w:r w:rsidR="00E477FE">
        <w:rPr>
          <w:rFonts w:ascii="Calibri" w:hAnsi="Calibri" w:cs="Calibri"/>
          <w:sz w:val="22"/>
          <w:szCs w:val="22"/>
          <w:lang w:val="en-GB"/>
        </w:rPr>
        <w:t>s mentioned in</w:t>
      </w:r>
      <w:r w:rsidRPr="00DC4505">
        <w:rPr>
          <w:rFonts w:ascii="Calibri" w:hAnsi="Calibri" w:cs="Calibri"/>
          <w:sz w:val="22"/>
          <w:szCs w:val="22"/>
          <w:lang w:val="en-GB"/>
        </w:rPr>
        <w:t xml:space="preserve"> great detail,</w:t>
      </w:r>
      <w:r w:rsidR="00E477FE">
        <w:rPr>
          <w:rFonts w:ascii="Calibri" w:hAnsi="Calibri" w:cs="Calibri"/>
          <w:sz w:val="22"/>
          <w:szCs w:val="22"/>
          <w:lang w:val="en-GB"/>
        </w:rPr>
        <w:t xml:space="preserve"> even admitting that</w:t>
      </w:r>
      <w:r w:rsidRPr="00DC4505">
        <w:rPr>
          <w:rFonts w:ascii="Calibri" w:hAnsi="Calibri" w:cs="Calibri"/>
          <w:sz w:val="22"/>
          <w:szCs w:val="22"/>
          <w:lang w:val="en-GB"/>
        </w:rPr>
        <w:t xml:space="preserve"> according to our legal system, neither calendar age nor social criteria should be the </w:t>
      </w:r>
      <w:r w:rsidR="004270B7">
        <w:rPr>
          <w:rFonts w:ascii="Calibri" w:hAnsi="Calibri" w:cs="Calibri"/>
          <w:sz w:val="22"/>
          <w:szCs w:val="22"/>
          <w:lang w:val="en-GB"/>
        </w:rPr>
        <w:t>‘</w:t>
      </w:r>
      <w:r w:rsidRPr="00DC4505">
        <w:rPr>
          <w:rFonts w:ascii="Calibri" w:hAnsi="Calibri" w:cs="Calibri"/>
          <w:sz w:val="22"/>
          <w:szCs w:val="22"/>
          <w:lang w:val="en-GB"/>
        </w:rPr>
        <w:t>sole</w:t>
      </w:r>
      <w:r w:rsidR="004270B7">
        <w:rPr>
          <w:rFonts w:ascii="Calibri" w:hAnsi="Calibri" w:cs="Calibri"/>
          <w:sz w:val="22"/>
          <w:szCs w:val="22"/>
          <w:lang w:val="en-GB"/>
        </w:rPr>
        <w:t>’</w:t>
      </w:r>
      <w:r w:rsidRPr="00DC4505">
        <w:rPr>
          <w:rFonts w:ascii="Calibri" w:hAnsi="Calibri" w:cs="Calibri"/>
          <w:sz w:val="22"/>
          <w:szCs w:val="22"/>
          <w:lang w:val="en-GB"/>
        </w:rPr>
        <w:t xml:space="preserve"> criterion for </w:t>
      </w:r>
      <w:r w:rsidR="004270B7">
        <w:rPr>
          <w:rFonts w:ascii="Calibri" w:hAnsi="Calibri" w:cs="Calibri"/>
          <w:sz w:val="22"/>
          <w:szCs w:val="22"/>
          <w:lang w:val="en-GB"/>
        </w:rPr>
        <w:t xml:space="preserve">such </w:t>
      </w:r>
      <w:r w:rsidRPr="00DC4505">
        <w:rPr>
          <w:rFonts w:ascii="Calibri" w:hAnsi="Calibri" w:cs="Calibri"/>
          <w:sz w:val="22"/>
          <w:szCs w:val="22"/>
          <w:lang w:val="en-GB"/>
        </w:rPr>
        <w:t>allocation decisions.</w:t>
      </w:r>
      <w:bookmarkStart w:id="12" w:name="_ftnref5"/>
      <w:bookmarkEnd w:id="12"/>
      <w:r w:rsidR="004270B7">
        <w:rPr>
          <w:rStyle w:val="Funotenzeichen"/>
          <w:rFonts w:ascii="Calibri" w:hAnsi="Calibri" w:cs="Calibri"/>
          <w:sz w:val="22"/>
          <w:szCs w:val="22"/>
          <w:lang w:val="en-GB"/>
        </w:rPr>
        <w:footnoteReference w:id="6"/>
      </w:r>
      <w:r w:rsidR="004270B7" w:rsidRPr="00DC4505">
        <w:rPr>
          <w:rFonts w:ascii="Calibri" w:hAnsi="Calibri" w:cs="Calibri"/>
          <w:sz w:val="22"/>
          <w:szCs w:val="22"/>
          <w:lang w:val="en-GB"/>
        </w:rPr>
        <w:t xml:space="preserve"> </w:t>
      </w:r>
      <w:r w:rsidRPr="00DC4505">
        <w:rPr>
          <w:rFonts w:ascii="Calibri" w:hAnsi="Calibri" w:cs="Calibri"/>
          <w:sz w:val="22"/>
          <w:szCs w:val="22"/>
          <w:lang w:val="en-GB"/>
        </w:rPr>
        <w:t xml:space="preserve">However, indirect discrimination against </w:t>
      </w:r>
      <w:r w:rsidR="004270B7">
        <w:rPr>
          <w:rFonts w:ascii="Calibri" w:hAnsi="Calibri" w:cs="Calibri"/>
          <w:sz w:val="22"/>
          <w:szCs w:val="22"/>
          <w:lang w:val="en-GB"/>
        </w:rPr>
        <w:t xml:space="preserve">persons with </w:t>
      </w:r>
      <w:r w:rsidRPr="00DC4505">
        <w:rPr>
          <w:rFonts w:ascii="Calibri" w:hAnsi="Calibri" w:cs="Calibri"/>
          <w:sz w:val="22"/>
          <w:szCs w:val="22"/>
          <w:lang w:val="en-GB"/>
        </w:rPr>
        <w:t>disab</w:t>
      </w:r>
      <w:r w:rsidR="004270B7">
        <w:rPr>
          <w:rFonts w:ascii="Calibri" w:hAnsi="Calibri" w:cs="Calibri"/>
          <w:sz w:val="22"/>
          <w:szCs w:val="22"/>
          <w:lang w:val="en-GB"/>
        </w:rPr>
        <w:t>ilities</w:t>
      </w:r>
      <w:r w:rsidRPr="00DC4505">
        <w:rPr>
          <w:rFonts w:ascii="Calibri" w:hAnsi="Calibri" w:cs="Calibri"/>
          <w:sz w:val="22"/>
          <w:szCs w:val="22"/>
          <w:lang w:val="en-GB"/>
        </w:rPr>
        <w:t xml:space="preserve"> and old people</w:t>
      </w:r>
      <w:r w:rsidR="004270B7">
        <w:rPr>
          <w:rFonts w:ascii="Calibri" w:hAnsi="Calibri" w:cs="Calibri"/>
          <w:sz w:val="22"/>
          <w:szCs w:val="22"/>
          <w:lang w:val="en-GB"/>
        </w:rPr>
        <w:t xml:space="preserve"> is unavoidable</w:t>
      </w:r>
      <w:r w:rsidRPr="00DC4505">
        <w:rPr>
          <w:rFonts w:ascii="Calibri" w:hAnsi="Calibri" w:cs="Calibri"/>
          <w:sz w:val="22"/>
          <w:szCs w:val="22"/>
          <w:lang w:val="en-GB"/>
        </w:rPr>
        <w:t xml:space="preserve"> if </w:t>
      </w:r>
      <w:r w:rsidR="004270B7">
        <w:rPr>
          <w:rFonts w:ascii="Calibri" w:hAnsi="Calibri" w:cs="Calibri"/>
          <w:sz w:val="22"/>
          <w:szCs w:val="22"/>
          <w:lang w:val="en-GB"/>
        </w:rPr>
        <w:t xml:space="preserve">based on </w:t>
      </w:r>
      <w:r w:rsidRPr="00DC4505">
        <w:rPr>
          <w:rFonts w:ascii="Calibri" w:hAnsi="Calibri" w:cs="Calibri"/>
          <w:sz w:val="22"/>
          <w:szCs w:val="22"/>
          <w:lang w:val="en-GB"/>
        </w:rPr>
        <w:t>factors such as frailty and comorbidit</w:t>
      </w:r>
      <w:r w:rsidR="004270B7">
        <w:rPr>
          <w:rFonts w:ascii="Calibri" w:hAnsi="Calibri" w:cs="Calibri"/>
          <w:sz w:val="22"/>
          <w:szCs w:val="22"/>
          <w:lang w:val="en-GB"/>
        </w:rPr>
        <w:t>y</w:t>
      </w:r>
      <w:r w:rsidRPr="00DC4505">
        <w:rPr>
          <w:rFonts w:ascii="Calibri" w:hAnsi="Calibri" w:cs="Calibri"/>
          <w:sz w:val="22"/>
          <w:szCs w:val="22"/>
          <w:lang w:val="en-GB"/>
        </w:rPr>
        <w:t xml:space="preserve">. </w:t>
      </w:r>
      <w:r w:rsidR="00050A79">
        <w:rPr>
          <w:rFonts w:ascii="Calibri" w:hAnsi="Calibri" w:cs="Calibri"/>
          <w:sz w:val="22"/>
          <w:szCs w:val="22"/>
          <w:lang w:val="en-GB"/>
        </w:rPr>
        <w:t>The frailty assessment according to the</w:t>
      </w:r>
      <w:r w:rsidRPr="00DC4505">
        <w:rPr>
          <w:rFonts w:ascii="Calibri" w:hAnsi="Calibri" w:cs="Calibri"/>
          <w:sz w:val="22"/>
          <w:szCs w:val="22"/>
          <w:lang w:val="en-GB"/>
        </w:rPr>
        <w:t xml:space="preserve"> CFS factors</w:t>
      </w:r>
      <w:r w:rsidR="00050A79">
        <w:rPr>
          <w:rFonts w:ascii="Calibri" w:hAnsi="Calibri" w:cs="Calibri"/>
          <w:sz w:val="22"/>
          <w:szCs w:val="22"/>
          <w:lang w:val="en-GB"/>
        </w:rPr>
        <w:t>,</w:t>
      </w:r>
      <w:r w:rsidRPr="00DC4505">
        <w:rPr>
          <w:rFonts w:ascii="Calibri" w:hAnsi="Calibri" w:cs="Calibri"/>
          <w:sz w:val="22"/>
          <w:szCs w:val="22"/>
          <w:lang w:val="en-GB"/>
        </w:rPr>
        <w:t xml:space="preserve"> </w:t>
      </w:r>
      <w:r w:rsidRPr="00DC4505">
        <w:rPr>
          <w:rFonts w:ascii="Calibri" w:hAnsi="Calibri" w:cs="Calibri"/>
          <w:sz w:val="22"/>
          <w:szCs w:val="22"/>
          <w:lang w:val="en-GB"/>
        </w:rPr>
        <w:lastRenderedPageBreak/>
        <w:t xml:space="preserve">such as </w:t>
      </w:r>
      <w:r w:rsidR="00050A79">
        <w:rPr>
          <w:rFonts w:ascii="Calibri" w:hAnsi="Calibri" w:cs="Calibri"/>
          <w:sz w:val="22"/>
          <w:szCs w:val="22"/>
          <w:lang w:val="en-GB"/>
        </w:rPr>
        <w:t xml:space="preserve">the need for </w:t>
      </w:r>
      <w:r w:rsidRPr="00DC4505">
        <w:rPr>
          <w:rFonts w:ascii="Calibri" w:hAnsi="Calibri" w:cs="Calibri"/>
          <w:sz w:val="22"/>
          <w:szCs w:val="22"/>
          <w:lang w:val="en-GB"/>
        </w:rPr>
        <w:t>assistance</w:t>
      </w:r>
      <w:r w:rsidR="00050A79">
        <w:rPr>
          <w:rFonts w:ascii="Calibri" w:hAnsi="Calibri" w:cs="Calibri"/>
          <w:sz w:val="22"/>
          <w:szCs w:val="22"/>
          <w:lang w:val="en-GB"/>
        </w:rPr>
        <w:t xml:space="preserve"> and </w:t>
      </w:r>
      <w:r w:rsidRPr="00DC4505">
        <w:rPr>
          <w:rFonts w:ascii="Calibri" w:hAnsi="Calibri" w:cs="Calibri"/>
          <w:sz w:val="22"/>
          <w:szCs w:val="22"/>
          <w:lang w:val="en-GB"/>
        </w:rPr>
        <w:t>aid</w:t>
      </w:r>
      <w:r w:rsidR="00050A79">
        <w:rPr>
          <w:rFonts w:ascii="Calibri" w:hAnsi="Calibri" w:cs="Calibri"/>
          <w:sz w:val="22"/>
          <w:szCs w:val="22"/>
          <w:lang w:val="en-GB"/>
        </w:rPr>
        <w:t>s</w:t>
      </w:r>
      <w:r w:rsidRPr="00DC4505">
        <w:rPr>
          <w:rFonts w:ascii="Calibri" w:hAnsi="Calibri" w:cs="Calibri"/>
          <w:sz w:val="22"/>
          <w:szCs w:val="22"/>
          <w:lang w:val="en-GB"/>
        </w:rPr>
        <w:t xml:space="preserve"> automatically </w:t>
      </w:r>
      <w:r w:rsidR="00050A79">
        <w:rPr>
          <w:rFonts w:ascii="Calibri" w:hAnsi="Calibri" w:cs="Calibri"/>
          <w:sz w:val="22"/>
          <w:szCs w:val="22"/>
          <w:lang w:val="en-GB"/>
        </w:rPr>
        <w:t xml:space="preserve">leads </w:t>
      </w:r>
      <w:r w:rsidRPr="00DC4505">
        <w:rPr>
          <w:rFonts w:ascii="Calibri" w:hAnsi="Calibri" w:cs="Calibri"/>
          <w:sz w:val="22"/>
          <w:szCs w:val="22"/>
          <w:lang w:val="en-GB"/>
        </w:rPr>
        <w:t xml:space="preserve">to a lower </w:t>
      </w:r>
      <w:r w:rsidR="00050A79">
        <w:rPr>
          <w:rFonts w:ascii="Calibri" w:hAnsi="Calibri" w:cs="Calibri"/>
          <w:sz w:val="22"/>
          <w:szCs w:val="22"/>
          <w:lang w:val="en-GB"/>
        </w:rPr>
        <w:t>rating</w:t>
      </w:r>
      <w:r w:rsidRPr="00DC4505">
        <w:rPr>
          <w:rFonts w:ascii="Calibri" w:hAnsi="Calibri" w:cs="Calibri"/>
          <w:sz w:val="22"/>
          <w:szCs w:val="22"/>
          <w:lang w:val="en-GB"/>
        </w:rPr>
        <w:t xml:space="preserve">, </w:t>
      </w:r>
      <w:r w:rsidR="00050A79">
        <w:rPr>
          <w:rFonts w:ascii="Calibri" w:hAnsi="Calibri" w:cs="Calibri"/>
          <w:sz w:val="22"/>
          <w:szCs w:val="22"/>
          <w:lang w:val="en-GB"/>
        </w:rPr>
        <w:t xml:space="preserve">which means that </w:t>
      </w:r>
      <w:r w:rsidRPr="00DC4505">
        <w:rPr>
          <w:rFonts w:ascii="Calibri" w:hAnsi="Calibri" w:cs="Calibri"/>
          <w:sz w:val="22"/>
          <w:szCs w:val="22"/>
          <w:lang w:val="en-GB"/>
        </w:rPr>
        <w:t>the</w:t>
      </w:r>
      <w:r w:rsidR="00202DCC">
        <w:rPr>
          <w:rFonts w:ascii="Calibri" w:hAnsi="Calibri" w:cs="Calibri"/>
          <w:sz w:val="22"/>
          <w:szCs w:val="22"/>
          <w:lang w:val="en-GB"/>
        </w:rPr>
        <w:t xml:space="preserve"> </w:t>
      </w:r>
      <w:r w:rsidRPr="00DC4505">
        <w:rPr>
          <w:rFonts w:ascii="Calibri" w:hAnsi="Calibri" w:cs="Calibri"/>
          <w:sz w:val="22"/>
          <w:szCs w:val="22"/>
          <w:lang w:val="en-GB"/>
        </w:rPr>
        <w:t xml:space="preserve">individuals </w:t>
      </w:r>
      <w:r w:rsidR="00202DCC">
        <w:rPr>
          <w:rFonts w:ascii="Calibri" w:hAnsi="Calibri" w:cs="Calibri"/>
          <w:sz w:val="22"/>
          <w:szCs w:val="22"/>
          <w:lang w:val="en-GB"/>
        </w:rPr>
        <w:t xml:space="preserve">concerned </w:t>
      </w:r>
      <w:r w:rsidR="00050A79">
        <w:rPr>
          <w:rFonts w:ascii="Calibri" w:hAnsi="Calibri" w:cs="Calibri"/>
          <w:sz w:val="22"/>
          <w:szCs w:val="22"/>
          <w:lang w:val="en-GB"/>
        </w:rPr>
        <w:t xml:space="preserve">systematically present a lower </w:t>
      </w:r>
      <w:r w:rsidRPr="00DC4505">
        <w:rPr>
          <w:rFonts w:ascii="Calibri" w:hAnsi="Calibri" w:cs="Calibri"/>
          <w:sz w:val="22"/>
          <w:szCs w:val="22"/>
          <w:lang w:val="en-GB"/>
        </w:rPr>
        <w:t xml:space="preserve">chance </w:t>
      </w:r>
      <w:r w:rsidR="00202DCC">
        <w:rPr>
          <w:rFonts w:ascii="Calibri" w:hAnsi="Calibri" w:cs="Calibri"/>
          <w:sz w:val="22"/>
          <w:szCs w:val="22"/>
          <w:lang w:val="en-GB"/>
        </w:rPr>
        <w:t xml:space="preserve">of receiving </w:t>
      </w:r>
      <w:r w:rsidR="00050A79">
        <w:rPr>
          <w:rFonts w:ascii="Calibri" w:hAnsi="Calibri" w:cs="Calibri"/>
          <w:sz w:val="22"/>
          <w:szCs w:val="22"/>
          <w:lang w:val="en-GB"/>
        </w:rPr>
        <w:t>emergency or intensive care</w:t>
      </w:r>
      <w:r w:rsidRPr="00DC4505">
        <w:rPr>
          <w:rFonts w:ascii="Calibri" w:hAnsi="Calibri" w:cs="Calibri"/>
          <w:sz w:val="22"/>
          <w:szCs w:val="22"/>
          <w:lang w:val="en-GB"/>
        </w:rPr>
        <w:t xml:space="preserve"> treatment. </w:t>
      </w:r>
      <w:r w:rsidR="00202DCC">
        <w:rPr>
          <w:rFonts w:ascii="Calibri" w:hAnsi="Calibri" w:cs="Calibri"/>
          <w:sz w:val="22"/>
          <w:szCs w:val="22"/>
          <w:lang w:val="en-GB"/>
        </w:rPr>
        <w:t xml:space="preserve">Medical lawyer </w:t>
      </w:r>
      <w:proofErr w:type="spellStart"/>
      <w:r w:rsidRPr="00DC4505">
        <w:rPr>
          <w:rFonts w:ascii="Calibri" w:hAnsi="Calibri" w:cs="Calibri"/>
          <w:sz w:val="22"/>
          <w:szCs w:val="22"/>
          <w:lang w:val="en-GB"/>
        </w:rPr>
        <w:t>Dr.</w:t>
      </w:r>
      <w:proofErr w:type="spellEnd"/>
      <w:r w:rsidRPr="00DC4505">
        <w:rPr>
          <w:rFonts w:ascii="Calibri" w:hAnsi="Calibri" w:cs="Calibri"/>
          <w:sz w:val="22"/>
          <w:szCs w:val="22"/>
          <w:lang w:val="en-GB"/>
        </w:rPr>
        <w:t xml:space="preserve"> Oliver Tolmein summarizes: </w:t>
      </w:r>
      <w:r w:rsidR="00202DCC">
        <w:rPr>
          <w:rFonts w:ascii="Calibri" w:hAnsi="Calibri" w:cs="Calibri"/>
          <w:sz w:val="22"/>
          <w:szCs w:val="22"/>
          <w:lang w:val="en-GB"/>
        </w:rPr>
        <w:t>‘There is no need to</w:t>
      </w:r>
      <w:r w:rsidRPr="00DC4505">
        <w:rPr>
          <w:rFonts w:ascii="Calibri" w:hAnsi="Calibri" w:cs="Calibri"/>
          <w:sz w:val="22"/>
          <w:szCs w:val="22"/>
          <w:lang w:val="en-GB"/>
        </w:rPr>
        <w:t xml:space="preserve"> </w:t>
      </w:r>
      <w:r w:rsidR="00202DCC">
        <w:rPr>
          <w:rFonts w:ascii="Calibri" w:hAnsi="Calibri" w:cs="Calibri"/>
          <w:sz w:val="22"/>
          <w:szCs w:val="22"/>
          <w:lang w:val="en-GB"/>
        </w:rPr>
        <w:t>phrase a recommendation that</w:t>
      </w:r>
      <w:r w:rsidRPr="00DC4505">
        <w:rPr>
          <w:rFonts w:ascii="Calibri" w:hAnsi="Calibri" w:cs="Calibri"/>
          <w:sz w:val="22"/>
          <w:szCs w:val="22"/>
          <w:lang w:val="en-GB"/>
        </w:rPr>
        <w:t xml:space="preserve"> pe</w:t>
      </w:r>
      <w:r w:rsidR="00202DCC">
        <w:rPr>
          <w:rFonts w:ascii="Calibri" w:hAnsi="Calibri" w:cs="Calibri"/>
          <w:sz w:val="22"/>
          <w:szCs w:val="22"/>
          <w:lang w:val="en-GB"/>
        </w:rPr>
        <w:t>rsons</w:t>
      </w:r>
      <w:r w:rsidRPr="00DC4505">
        <w:rPr>
          <w:rFonts w:ascii="Calibri" w:hAnsi="Calibri" w:cs="Calibri"/>
          <w:sz w:val="22"/>
          <w:szCs w:val="22"/>
          <w:lang w:val="en-GB"/>
        </w:rPr>
        <w:t xml:space="preserve"> with disabilities should</w:t>
      </w:r>
      <w:r w:rsidR="00202DCC">
        <w:rPr>
          <w:rFonts w:ascii="Calibri" w:hAnsi="Calibri" w:cs="Calibri"/>
          <w:sz w:val="22"/>
          <w:szCs w:val="22"/>
          <w:lang w:val="en-GB"/>
        </w:rPr>
        <w:t xml:space="preserve"> no</w:t>
      </w:r>
      <w:r w:rsidRPr="00DC4505">
        <w:rPr>
          <w:rFonts w:ascii="Calibri" w:hAnsi="Calibri" w:cs="Calibri"/>
          <w:sz w:val="22"/>
          <w:szCs w:val="22"/>
          <w:lang w:val="en-GB"/>
        </w:rPr>
        <w:t>t receive treatment</w:t>
      </w:r>
      <w:r w:rsidR="00A800E3">
        <w:rPr>
          <w:rFonts w:ascii="Calibri" w:hAnsi="Calibri" w:cs="Calibri"/>
          <w:sz w:val="22"/>
          <w:szCs w:val="22"/>
          <w:lang w:val="en-GB"/>
        </w:rPr>
        <w:t>–</w:t>
      </w:r>
      <w:r w:rsidRPr="00DC4505">
        <w:rPr>
          <w:rFonts w:ascii="Calibri" w:hAnsi="Calibri" w:cs="Calibri"/>
          <w:sz w:val="22"/>
          <w:szCs w:val="22"/>
          <w:lang w:val="en-GB"/>
        </w:rPr>
        <w:t xml:space="preserve">the disadvantage here </w:t>
      </w:r>
      <w:r w:rsidR="00202DCC">
        <w:rPr>
          <w:rFonts w:ascii="Calibri" w:hAnsi="Calibri" w:cs="Calibri"/>
          <w:sz w:val="22"/>
          <w:szCs w:val="22"/>
          <w:lang w:val="en-GB"/>
        </w:rPr>
        <w:t xml:space="preserve">already </w:t>
      </w:r>
      <w:r w:rsidRPr="00DC4505">
        <w:rPr>
          <w:rFonts w:ascii="Calibri" w:hAnsi="Calibri" w:cs="Calibri"/>
          <w:sz w:val="22"/>
          <w:szCs w:val="22"/>
          <w:lang w:val="en-GB"/>
        </w:rPr>
        <w:t>results indirectly from the standardized criteria.</w:t>
      </w:r>
      <w:r w:rsidR="00202DCC">
        <w:rPr>
          <w:rFonts w:ascii="Calibri" w:hAnsi="Calibri" w:cs="Calibri"/>
          <w:sz w:val="22"/>
          <w:szCs w:val="22"/>
          <w:lang w:val="en-GB"/>
        </w:rPr>
        <w:t>’</w:t>
      </w:r>
      <w:r w:rsidRPr="00DC4505">
        <w:rPr>
          <w:rFonts w:ascii="Calibri" w:hAnsi="Calibri" w:cs="Calibri"/>
          <w:sz w:val="22"/>
          <w:szCs w:val="22"/>
          <w:lang w:val="en-GB"/>
        </w:rPr>
        <w:t xml:space="preserve"> </w:t>
      </w:r>
      <w:r w:rsidR="00202DCC">
        <w:rPr>
          <w:rFonts w:ascii="Calibri" w:hAnsi="Calibri" w:cs="Calibri"/>
          <w:sz w:val="22"/>
          <w:szCs w:val="22"/>
          <w:lang w:val="en-GB"/>
        </w:rPr>
        <w:t xml:space="preserve">However, this is neither in compliance with our constitution nor with </w:t>
      </w:r>
      <w:r w:rsidRPr="00DC4505">
        <w:rPr>
          <w:rFonts w:ascii="Calibri" w:hAnsi="Calibri" w:cs="Calibri"/>
          <w:sz w:val="22"/>
          <w:szCs w:val="22"/>
          <w:lang w:val="en-GB"/>
        </w:rPr>
        <w:t>international human rights</w:t>
      </w:r>
      <w:r w:rsidR="00202DCC">
        <w:rPr>
          <w:rFonts w:ascii="Calibri" w:hAnsi="Calibri" w:cs="Calibri"/>
          <w:sz w:val="22"/>
          <w:szCs w:val="22"/>
          <w:lang w:val="en-GB"/>
        </w:rPr>
        <w:t xml:space="preserve"> law, as b</w:t>
      </w:r>
      <w:r w:rsidRPr="00DC4505">
        <w:rPr>
          <w:rFonts w:ascii="Calibri" w:hAnsi="Calibri" w:cs="Calibri"/>
          <w:sz w:val="22"/>
          <w:szCs w:val="22"/>
          <w:lang w:val="en-GB"/>
        </w:rPr>
        <w:t xml:space="preserve">oth Article 3 (3) </w:t>
      </w:r>
      <w:r w:rsidR="00202DCC">
        <w:rPr>
          <w:rFonts w:ascii="Calibri" w:hAnsi="Calibri" w:cs="Calibri"/>
          <w:sz w:val="22"/>
          <w:szCs w:val="22"/>
          <w:lang w:val="en-GB"/>
        </w:rPr>
        <w:t>of the Basic Law</w:t>
      </w:r>
      <w:r w:rsidRPr="00DC4505">
        <w:rPr>
          <w:rFonts w:ascii="Calibri" w:hAnsi="Calibri" w:cs="Calibri"/>
          <w:sz w:val="22"/>
          <w:szCs w:val="22"/>
          <w:lang w:val="en-GB"/>
        </w:rPr>
        <w:t xml:space="preserve"> </w:t>
      </w:r>
      <w:r w:rsidR="00202DCC">
        <w:rPr>
          <w:rFonts w:ascii="Calibri" w:hAnsi="Calibri" w:cs="Calibri"/>
          <w:sz w:val="22"/>
          <w:szCs w:val="22"/>
          <w:lang w:val="en-GB"/>
        </w:rPr>
        <w:t>and</w:t>
      </w:r>
      <w:r w:rsidRPr="00DC4505">
        <w:rPr>
          <w:rFonts w:ascii="Calibri" w:hAnsi="Calibri" w:cs="Calibri"/>
          <w:sz w:val="22"/>
          <w:szCs w:val="22"/>
          <w:lang w:val="en-GB"/>
        </w:rPr>
        <w:t xml:space="preserve"> the UN CRPD (Article 5) prohibit indirect discrimination.</w:t>
      </w:r>
      <w:bookmarkStart w:id="13" w:name="_ftnref6"/>
      <w:bookmarkEnd w:id="13"/>
      <w:r w:rsidR="00202DCC">
        <w:rPr>
          <w:rStyle w:val="Funotenzeichen"/>
          <w:rFonts w:ascii="Calibri" w:hAnsi="Calibri" w:cs="Calibri"/>
          <w:sz w:val="22"/>
          <w:szCs w:val="22"/>
          <w:lang w:val="en-GB"/>
        </w:rPr>
        <w:footnoteReference w:id="7"/>
      </w:r>
    </w:p>
    <w:p w14:paraId="323607B6" w14:textId="179EF4E9" w:rsidR="00DD0C74" w:rsidRPr="00DC4505" w:rsidRDefault="00202DCC" w:rsidP="001D3330">
      <w:pPr>
        <w:pStyle w:val="StandardWeb"/>
        <w:spacing w:before="0" w:beforeAutospacing="0" w:after="160" w:afterAutospacing="0" w:line="259" w:lineRule="auto"/>
        <w:jc w:val="both"/>
        <w:rPr>
          <w:sz w:val="22"/>
          <w:szCs w:val="22"/>
          <w:lang w:val="en-GB"/>
        </w:rPr>
      </w:pPr>
      <w:r>
        <w:rPr>
          <w:rFonts w:ascii="Calibri" w:hAnsi="Calibri" w:cs="Calibri"/>
          <w:sz w:val="22"/>
          <w:szCs w:val="22"/>
          <w:lang w:val="en-GB"/>
        </w:rPr>
        <w:t xml:space="preserve">The </w:t>
      </w:r>
      <w:r w:rsidR="00DD0C74" w:rsidRPr="00DC4505">
        <w:rPr>
          <w:rFonts w:ascii="Calibri" w:hAnsi="Calibri" w:cs="Calibri"/>
          <w:sz w:val="22"/>
          <w:szCs w:val="22"/>
          <w:lang w:val="en-GB"/>
        </w:rPr>
        <w:t xml:space="preserve">World Health Organization </w:t>
      </w:r>
      <w:r w:rsidR="00DD42C9">
        <w:rPr>
          <w:rFonts w:ascii="Calibri" w:hAnsi="Calibri" w:cs="Calibri"/>
          <w:sz w:val="22"/>
          <w:szCs w:val="22"/>
          <w:lang w:val="en-GB"/>
        </w:rPr>
        <w:t xml:space="preserve">(WHO) </w:t>
      </w:r>
      <w:r>
        <w:rPr>
          <w:rFonts w:ascii="Calibri" w:hAnsi="Calibri" w:cs="Calibri"/>
          <w:sz w:val="22"/>
          <w:szCs w:val="22"/>
          <w:lang w:val="en-GB"/>
        </w:rPr>
        <w:t xml:space="preserve">has also already </w:t>
      </w:r>
      <w:r w:rsidR="00DD0C74" w:rsidRPr="00DC4505">
        <w:rPr>
          <w:rFonts w:ascii="Calibri" w:hAnsi="Calibri" w:cs="Calibri"/>
          <w:sz w:val="22"/>
          <w:szCs w:val="22"/>
          <w:lang w:val="en-GB"/>
        </w:rPr>
        <w:t>warn</w:t>
      </w:r>
      <w:r>
        <w:rPr>
          <w:rFonts w:ascii="Calibri" w:hAnsi="Calibri" w:cs="Calibri"/>
          <w:sz w:val="22"/>
          <w:szCs w:val="22"/>
          <w:lang w:val="en-GB"/>
        </w:rPr>
        <w:t>ed</w:t>
      </w:r>
      <w:r w:rsidR="00DD0C74" w:rsidRPr="00DC4505">
        <w:rPr>
          <w:rFonts w:ascii="Calibri" w:hAnsi="Calibri" w:cs="Calibri"/>
          <w:sz w:val="22"/>
          <w:szCs w:val="22"/>
          <w:lang w:val="en-GB"/>
        </w:rPr>
        <w:t xml:space="preserve"> </w:t>
      </w:r>
      <w:r w:rsidR="00C56F90">
        <w:rPr>
          <w:rFonts w:ascii="Calibri" w:hAnsi="Calibri" w:cs="Calibri"/>
          <w:sz w:val="22"/>
          <w:szCs w:val="22"/>
          <w:lang w:val="en-GB"/>
        </w:rPr>
        <w:t>of an increase of</w:t>
      </w:r>
      <w:r w:rsidR="00DD0C74" w:rsidRPr="00DC4505">
        <w:rPr>
          <w:rFonts w:ascii="Calibri" w:hAnsi="Calibri" w:cs="Calibri"/>
          <w:sz w:val="22"/>
          <w:szCs w:val="22"/>
          <w:lang w:val="en-GB"/>
        </w:rPr>
        <w:t xml:space="preserve"> discrimination against persons with disabilities in the fight against</w:t>
      </w:r>
      <w:r w:rsidR="00C56F90">
        <w:rPr>
          <w:rFonts w:ascii="Calibri" w:hAnsi="Calibri" w:cs="Calibri"/>
          <w:sz w:val="22"/>
          <w:szCs w:val="22"/>
          <w:lang w:val="en-GB"/>
        </w:rPr>
        <w:t xml:space="preserve"> the</w:t>
      </w:r>
      <w:r w:rsidR="00DD0C74" w:rsidRPr="00DC4505">
        <w:rPr>
          <w:rFonts w:ascii="Calibri" w:hAnsi="Calibri" w:cs="Calibri"/>
          <w:sz w:val="22"/>
          <w:szCs w:val="22"/>
          <w:lang w:val="en-GB"/>
        </w:rPr>
        <w:t xml:space="preserve"> COVID-19 pandemic: </w:t>
      </w:r>
      <w:r w:rsidR="00DD42C9">
        <w:rPr>
          <w:rFonts w:ascii="Calibri" w:hAnsi="Calibri" w:cs="Calibri"/>
          <w:sz w:val="22"/>
          <w:szCs w:val="22"/>
          <w:lang w:val="en-GB"/>
        </w:rPr>
        <w:t>persons</w:t>
      </w:r>
      <w:r w:rsidR="00DD0C74" w:rsidRPr="00DC4505">
        <w:rPr>
          <w:rFonts w:ascii="Calibri" w:hAnsi="Calibri" w:cs="Calibri"/>
          <w:sz w:val="22"/>
          <w:szCs w:val="22"/>
          <w:lang w:val="en-GB"/>
        </w:rPr>
        <w:t xml:space="preserve"> with disabilities are doubly </w:t>
      </w:r>
      <w:r w:rsidR="00DD42C9">
        <w:rPr>
          <w:rFonts w:ascii="Calibri" w:hAnsi="Calibri" w:cs="Calibri"/>
          <w:sz w:val="22"/>
          <w:szCs w:val="22"/>
          <w:lang w:val="en-GB"/>
        </w:rPr>
        <w:t>life threatened</w:t>
      </w:r>
      <w:r w:rsidR="00A800E3">
        <w:rPr>
          <w:rFonts w:ascii="Calibri" w:hAnsi="Calibri" w:cs="Calibri"/>
          <w:sz w:val="22"/>
          <w:szCs w:val="22"/>
          <w:lang w:val="en-GB"/>
        </w:rPr>
        <w:t>–</w:t>
      </w:r>
      <w:r w:rsidR="00DD0C74" w:rsidRPr="00DC4505">
        <w:rPr>
          <w:rFonts w:ascii="Calibri" w:hAnsi="Calibri" w:cs="Calibri"/>
          <w:sz w:val="22"/>
          <w:szCs w:val="22"/>
          <w:lang w:val="en-GB"/>
        </w:rPr>
        <w:t xml:space="preserve">on the one hand they </w:t>
      </w:r>
      <w:r w:rsidR="00C56F90">
        <w:rPr>
          <w:rFonts w:ascii="Calibri" w:hAnsi="Calibri" w:cs="Calibri"/>
          <w:sz w:val="22"/>
          <w:szCs w:val="22"/>
          <w:lang w:val="en-GB"/>
        </w:rPr>
        <w:t>are part of</w:t>
      </w:r>
      <w:r w:rsidR="00DD0C74" w:rsidRPr="00DC4505">
        <w:rPr>
          <w:rFonts w:ascii="Calibri" w:hAnsi="Calibri" w:cs="Calibri"/>
          <w:sz w:val="22"/>
          <w:szCs w:val="22"/>
          <w:lang w:val="en-GB"/>
        </w:rPr>
        <w:t xml:space="preserve"> a risk group highly vulnerable to the virus itself, </w:t>
      </w:r>
      <w:r w:rsidR="00C56F90">
        <w:rPr>
          <w:rFonts w:ascii="Calibri" w:hAnsi="Calibri" w:cs="Calibri"/>
          <w:sz w:val="22"/>
          <w:szCs w:val="22"/>
          <w:lang w:val="en-GB"/>
        </w:rPr>
        <w:t xml:space="preserve">and </w:t>
      </w:r>
      <w:r w:rsidR="00DD42C9">
        <w:rPr>
          <w:rFonts w:ascii="Calibri" w:hAnsi="Calibri" w:cs="Calibri"/>
          <w:sz w:val="22"/>
          <w:szCs w:val="22"/>
          <w:lang w:val="en-GB"/>
        </w:rPr>
        <w:t>on the other hand</w:t>
      </w:r>
      <w:r w:rsidR="00DD0C74" w:rsidRPr="00DC4505">
        <w:rPr>
          <w:rFonts w:ascii="Calibri" w:hAnsi="Calibri" w:cs="Calibri"/>
          <w:sz w:val="22"/>
          <w:szCs w:val="22"/>
          <w:lang w:val="en-GB"/>
        </w:rPr>
        <w:t xml:space="preserve">, there is a risk that they will not be treated adequately once they are infected </w:t>
      </w:r>
      <w:r w:rsidR="00DD42C9">
        <w:rPr>
          <w:rFonts w:ascii="Calibri" w:hAnsi="Calibri" w:cs="Calibri"/>
          <w:sz w:val="22"/>
          <w:szCs w:val="22"/>
          <w:lang w:val="en-GB"/>
        </w:rPr>
        <w:t>due to</w:t>
      </w:r>
      <w:r w:rsidR="00DD0C74" w:rsidRPr="00DC4505">
        <w:rPr>
          <w:rFonts w:ascii="Calibri" w:hAnsi="Calibri" w:cs="Calibri"/>
          <w:sz w:val="22"/>
          <w:szCs w:val="22"/>
          <w:lang w:val="en-GB"/>
        </w:rPr>
        <w:t xml:space="preserve"> triage-like decisions.</w:t>
      </w:r>
      <w:bookmarkStart w:id="20" w:name="_ftnref7"/>
      <w:bookmarkEnd w:id="20"/>
      <w:r w:rsidR="00DD42C9">
        <w:rPr>
          <w:rStyle w:val="Funotenzeichen"/>
          <w:rFonts w:ascii="Calibri" w:hAnsi="Calibri" w:cs="Calibri"/>
          <w:sz w:val="22"/>
          <w:szCs w:val="22"/>
          <w:lang w:val="en-GB"/>
        </w:rPr>
        <w:footnoteReference w:id="8"/>
      </w:r>
      <w:r w:rsidR="00DD42C9" w:rsidRPr="00DC4505">
        <w:rPr>
          <w:sz w:val="22"/>
          <w:szCs w:val="22"/>
          <w:lang w:val="en-GB"/>
        </w:rPr>
        <w:t xml:space="preserve"> </w:t>
      </w:r>
    </w:p>
    <w:p w14:paraId="5DD2B00D" w14:textId="2E59895A" w:rsidR="00DD0C74" w:rsidRPr="00DC4505" w:rsidRDefault="00DD0C74" w:rsidP="001D3330">
      <w:pPr>
        <w:pStyle w:val="StandardWeb"/>
        <w:spacing w:before="0" w:beforeAutospacing="0" w:after="160" w:afterAutospacing="0" w:line="259" w:lineRule="auto"/>
        <w:jc w:val="both"/>
        <w:rPr>
          <w:sz w:val="22"/>
          <w:szCs w:val="22"/>
          <w:lang w:val="en-GB"/>
        </w:rPr>
      </w:pPr>
      <w:r w:rsidRPr="00DC4505">
        <w:rPr>
          <w:rFonts w:ascii="Calibri" w:hAnsi="Calibri" w:cs="Calibri"/>
          <w:sz w:val="22"/>
          <w:szCs w:val="22"/>
          <w:lang w:val="en-GB"/>
        </w:rPr>
        <w:t xml:space="preserve">The use of the CFS for allocation decisions also implies an assessment of their lives which is not compatible with the </w:t>
      </w:r>
      <w:r w:rsidR="00B1081C">
        <w:rPr>
          <w:rFonts w:ascii="Calibri" w:hAnsi="Calibri" w:cs="Calibri"/>
          <w:sz w:val="22"/>
          <w:szCs w:val="22"/>
          <w:lang w:val="en-GB"/>
        </w:rPr>
        <w:t>respect and protection</w:t>
      </w:r>
      <w:r w:rsidRPr="00DC4505">
        <w:rPr>
          <w:rFonts w:ascii="Calibri" w:hAnsi="Calibri" w:cs="Calibri"/>
          <w:sz w:val="22"/>
          <w:szCs w:val="22"/>
          <w:lang w:val="en-GB"/>
        </w:rPr>
        <w:t xml:space="preserve"> of human dignity according to Article 1 paragraph 1 of the Basic Law. </w:t>
      </w:r>
      <w:r w:rsidR="00D70CE5">
        <w:rPr>
          <w:rFonts w:ascii="Calibri" w:hAnsi="Calibri" w:cs="Calibri"/>
          <w:sz w:val="22"/>
          <w:szCs w:val="22"/>
          <w:lang w:val="en-GB"/>
        </w:rPr>
        <w:t>‘</w:t>
      </w:r>
      <w:r w:rsidRPr="00DC4505">
        <w:rPr>
          <w:rFonts w:ascii="Calibri" w:hAnsi="Calibri" w:cs="Calibri"/>
          <w:sz w:val="22"/>
          <w:szCs w:val="22"/>
          <w:lang w:val="en-GB"/>
        </w:rPr>
        <w:t>Human life and human dignity enjoy regardless of the duration of the physical existence of the individual equal constitutional protection</w:t>
      </w:r>
      <w:r w:rsidR="00D70CE5">
        <w:rPr>
          <w:rFonts w:ascii="Calibri" w:hAnsi="Calibri" w:cs="Calibri"/>
          <w:sz w:val="22"/>
          <w:szCs w:val="22"/>
          <w:lang w:val="en-GB"/>
        </w:rPr>
        <w:t>’</w:t>
      </w:r>
      <w:r w:rsidRPr="00DC4505">
        <w:rPr>
          <w:rFonts w:ascii="Calibri" w:hAnsi="Calibri" w:cs="Calibri"/>
          <w:sz w:val="22"/>
          <w:szCs w:val="22"/>
          <w:lang w:val="en-GB"/>
        </w:rPr>
        <w:t xml:space="preserve">, </w:t>
      </w:r>
      <w:r w:rsidR="00D70CE5">
        <w:rPr>
          <w:rFonts w:ascii="Calibri" w:hAnsi="Calibri" w:cs="Calibri"/>
          <w:sz w:val="22"/>
          <w:szCs w:val="22"/>
          <w:lang w:val="en-GB"/>
        </w:rPr>
        <w:t xml:space="preserve">says </w:t>
      </w:r>
      <w:r w:rsidRPr="00DC4505">
        <w:rPr>
          <w:rFonts w:ascii="Calibri" w:hAnsi="Calibri" w:cs="Calibri"/>
          <w:sz w:val="22"/>
          <w:szCs w:val="22"/>
          <w:lang w:val="en-GB"/>
        </w:rPr>
        <w:t xml:space="preserve">the </w:t>
      </w:r>
      <w:r w:rsidR="00D70CE5">
        <w:rPr>
          <w:rFonts w:ascii="Calibri" w:hAnsi="Calibri" w:cs="Calibri"/>
          <w:sz w:val="22"/>
          <w:szCs w:val="22"/>
          <w:lang w:val="en-GB"/>
        </w:rPr>
        <w:t xml:space="preserve">Federal </w:t>
      </w:r>
      <w:r w:rsidRPr="00DC4505">
        <w:rPr>
          <w:rFonts w:ascii="Calibri" w:hAnsi="Calibri" w:cs="Calibri"/>
          <w:sz w:val="22"/>
          <w:szCs w:val="22"/>
          <w:lang w:val="en-GB"/>
        </w:rPr>
        <w:t xml:space="preserve">Constitutional Court </w:t>
      </w:r>
      <w:r w:rsidR="00D70CE5">
        <w:rPr>
          <w:rFonts w:ascii="Calibri" w:hAnsi="Calibri" w:cs="Calibri"/>
          <w:sz w:val="22"/>
          <w:szCs w:val="22"/>
          <w:lang w:val="en-GB"/>
        </w:rPr>
        <w:t>unmistakabl</w:t>
      </w:r>
      <w:bookmarkStart w:id="21" w:name="_ftnref8"/>
      <w:bookmarkEnd w:id="21"/>
      <w:r w:rsidR="00D70CE5">
        <w:rPr>
          <w:rFonts w:ascii="Calibri" w:hAnsi="Calibri" w:cs="Calibri"/>
          <w:sz w:val="22"/>
          <w:szCs w:val="22"/>
          <w:lang w:val="en-GB"/>
        </w:rPr>
        <w:t>y.</w:t>
      </w:r>
      <w:r w:rsidR="00D70CE5">
        <w:rPr>
          <w:rStyle w:val="Funotenzeichen"/>
          <w:rFonts w:ascii="Calibri" w:hAnsi="Calibri" w:cs="Calibri"/>
          <w:sz w:val="22"/>
          <w:szCs w:val="22"/>
          <w:lang w:val="en-GB"/>
        </w:rPr>
        <w:footnoteReference w:id="9"/>
      </w:r>
      <w:r w:rsidR="00D70CE5" w:rsidRPr="00DC4505">
        <w:rPr>
          <w:sz w:val="22"/>
          <w:szCs w:val="22"/>
          <w:lang w:val="en-GB"/>
        </w:rPr>
        <w:t xml:space="preserve"> </w:t>
      </w:r>
    </w:p>
    <w:p w14:paraId="76B8C1E1" w14:textId="58C2E74A" w:rsidR="00DD0C74" w:rsidRPr="00DC4505" w:rsidRDefault="00DD0C74" w:rsidP="001D3330">
      <w:pPr>
        <w:pStyle w:val="StandardWeb"/>
        <w:spacing w:before="0" w:beforeAutospacing="0" w:after="160" w:afterAutospacing="0" w:line="259" w:lineRule="auto"/>
        <w:jc w:val="both"/>
        <w:rPr>
          <w:sz w:val="22"/>
          <w:szCs w:val="22"/>
          <w:lang w:val="en-GB"/>
        </w:rPr>
      </w:pPr>
      <w:r w:rsidRPr="00DC4505">
        <w:rPr>
          <w:rFonts w:ascii="Calibri" w:hAnsi="Calibri" w:cs="Calibri"/>
          <w:sz w:val="22"/>
          <w:szCs w:val="22"/>
          <w:lang w:val="en-GB"/>
        </w:rPr>
        <w:t xml:space="preserve">Fortunately, the recommendations of the DIVI </w:t>
      </w:r>
      <w:r w:rsidR="00B1081C">
        <w:rPr>
          <w:rFonts w:ascii="Calibri" w:hAnsi="Calibri" w:cs="Calibri"/>
          <w:sz w:val="22"/>
          <w:szCs w:val="22"/>
          <w:lang w:val="en-GB"/>
        </w:rPr>
        <w:t>are not applicable law</w:t>
      </w:r>
      <w:r w:rsidRPr="00DC4505">
        <w:rPr>
          <w:rFonts w:ascii="Calibri" w:hAnsi="Calibri" w:cs="Calibri"/>
          <w:sz w:val="22"/>
          <w:szCs w:val="22"/>
          <w:lang w:val="en-GB"/>
        </w:rPr>
        <w:t>, but</w:t>
      </w:r>
      <w:r w:rsidR="00B1081C">
        <w:rPr>
          <w:rFonts w:ascii="Calibri" w:hAnsi="Calibri" w:cs="Calibri"/>
          <w:sz w:val="22"/>
          <w:szCs w:val="22"/>
          <w:lang w:val="en-GB"/>
        </w:rPr>
        <w:t xml:space="preserve"> merely a ‘</w:t>
      </w:r>
      <w:r w:rsidRPr="00DC4505">
        <w:rPr>
          <w:rFonts w:ascii="Calibri" w:hAnsi="Calibri" w:cs="Calibri"/>
          <w:sz w:val="22"/>
          <w:szCs w:val="22"/>
          <w:lang w:val="en-GB"/>
        </w:rPr>
        <w:t>decision support</w:t>
      </w:r>
      <w:r w:rsidR="00B1081C">
        <w:rPr>
          <w:rFonts w:ascii="Calibri" w:hAnsi="Calibri" w:cs="Calibri"/>
          <w:sz w:val="22"/>
          <w:szCs w:val="22"/>
          <w:lang w:val="en-GB"/>
        </w:rPr>
        <w:t>’</w:t>
      </w:r>
      <w:r w:rsidRPr="00DC4505">
        <w:rPr>
          <w:rFonts w:ascii="Calibri" w:hAnsi="Calibri" w:cs="Calibri"/>
          <w:sz w:val="22"/>
          <w:szCs w:val="22"/>
          <w:lang w:val="en-GB"/>
        </w:rPr>
        <w:t xml:space="preserve"> for responsible actor</w:t>
      </w:r>
      <w:r w:rsidR="00B1081C">
        <w:rPr>
          <w:rFonts w:ascii="Calibri" w:hAnsi="Calibri" w:cs="Calibri"/>
          <w:sz w:val="22"/>
          <w:szCs w:val="22"/>
          <w:lang w:val="en-GB"/>
        </w:rPr>
        <w:t>s</w:t>
      </w:r>
      <w:r w:rsidRPr="00DC4505">
        <w:rPr>
          <w:rFonts w:ascii="Calibri" w:hAnsi="Calibri" w:cs="Calibri"/>
          <w:sz w:val="22"/>
          <w:szCs w:val="22"/>
          <w:lang w:val="en-GB"/>
        </w:rPr>
        <w:t xml:space="preserve">. </w:t>
      </w:r>
      <w:r w:rsidR="00B1081C">
        <w:rPr>
          <w:rFonts w:ascii="Calibri" w:hAnsi="Calibri" w:cs="Calibri"/>
          <w:sz w:val="22"/>
          <w:szCs w:val="22"/>
          <w:lang w:val="en-GB"/>
        </w:rPr>
        <w:t>Their comments are</w:t>
      </w:r>
      <w:r w:rsidRPr="00DC4505">
        <w:rPr>
          <w:rFonts w:ascii="Calibri" w:hAnsi="Calibri" w:cs="Calibri"/>
          <w:sz w:val="22"/>
          <w:szCs w:val="22"/>
          <w:lang w:val="en-GB"/>
        </w:rPr>
        <w:t xml:space="preserve"> expressly encouraged and updates will be announced.</w:t>
      </w:r>
      <w:bookmarkStart w:id="22" w:name="_ftnref9"/>
      <w:bookmarkEnd w:id="22"/>
      <w:r w:rsidR="00B1081C">
        <w:rPr>
          <w:rStyle w:val="Funotenzeichen"/>
          <w:rFonts w:ascii="Calibri" w:hAnsi="Calibri" w:cs="Calibri"/>
          <w:sz w:val="22"/>
          <w:szCs w:val="22"/>
          <w:lang w:val="en-GB"/>
        </w:rPr>
        <w:footnoteReference w:id="10"/>
      </w:r>
      <w:r w:rsidR="00B1081C" w:rsidRPr="00DC4505">
        <w:rPr>
          <w:sz w:val="22"/>
          <w:szCs w:val="22"/>
          <w:lang w:val="en-GB"/>
        </w:rPr>
        <w:t xml:space="preserve"> </w:t>
      </w:r>
    </w:p>
    <w:p w14:paraId="28F2C8CE" w14:textId="6E8EC0A7" w:rsidR="00DD0C74" w:rsidRPr="00DC4505" w:rsidRDefault="00DD0C74" w:rsidP="001D3330">
      <w:pPr>
        <w:pStyle w:val="StandardWeb"/>
        <w:spacing w:before="0" w:beforeAutospacing="0" w:after="160" w:afterAutospacing="0"/>
        <w:jc w:val="both"/>
        <w:rPr>
          <w:lang w:val="en-GB"/>
        </w:rPr>
      </w:pPr>
      <w:r w:rsidRPr="00DC4505">
        <w:rPr>
          <w:rFonts w:ascii="Calibri" w:hAnsi="Calibri" w:cs="Calibri"/>
          <w:b/>
          <w:bCs/>
          <w:lang w:val="en-GB"/>
        </w:rPr>
        <w:t>Ethics Council's position on triage weakens human rights</w:t>
      </w:r>
    </w:p>
    <w:p w14:paraId="050E4841" w14:textId="39495C7B" w:rsidR="00DD0C74" w:rsidRPr="00DC4505" w:rsidRDefault="00DD0C74" w:rsidP="001D3330">
      <w:pPr>
        <w:pStyle w:val="StandardWeb"/>
        <w:spacing w:before="0" w:beforeAutospacing="0" w:after="160" w:afterAutospacing="0" w:line="259" w:lineRule="auto"/>
        <w:jc w:val="both"/>
        <w:rPr>
          <w:sz w:val="22"/>
          <w:szCs w:val="22"/>
          <w:lang w:val="en-GB"/>
        </w:rPr>
      </w:pPr>
      <w:r w:rsidRPr="00DC4505">
        <w:rPr>
          <w:rFonts w:ascii="Calibri" w:hAnsi="Calibri" w:cs="Calibri"/>
          <w:sz w:val="22"/>
          <w:szCs w:val="22"/>
          <w:lang w:val="en-GB"/>
        </w:rPr>
        <w:t xml:space="preserve">The </w:t>
      </w:r>
      <w:r w:rsidR="00A800E3">
        <w:rPr>
          <w:rFonts w:ascii="Calibri" w:hAnsi="Calibri" w:cs="Calibri"/>
          <w:sz w:val="22"/>
          <w:szCs w:val="22"/>
          <w:lang w:val="en-GB"/>
        </w:rPr>
        <w:t>German</w:t>
      </w:r>
      <w:r w:rsidRPr="00DC4505">
        <w:rPr>
          <w:rFonts w:ascii="Calibri" w:hAnsi="Calibri" w:cs="Calibri"/>
          <w:sz w:val="22"/>
          <w:szCs w:val="22"/>
          <w:lang w:val="en-GB"/>
        </w:rPr>
        <w:t xml:space="preserve"> Ethics Council rightly pointed out that the </w:t>
      </w:r>
      <w:r w:rsidR="00E32241">
        <w:rPr>
          <w:rFonts w:ascii="Calibri" w:hAnsi="Calibri" w:cs="Calibri"/>
          <w:sz w:val="22"/>
          <w:szCs w:val="22"/>
          <w:lang w:val="en-GB"/>
        </w:rPr>
        <w:t>S</w:t>
      </w:r>
      <w:r w:rsidRPr="00DC4505">
        <w:rPr>
          <w:rFonts w:ascii="Calibri" w:hAnsi="Calibri" w:cs="Calibri"/>
          <w:sz w:val="22"/>
          <w:szCs w:val="22"/>
          <w:lang w:val="en-GB"/>
        </w:rPr>
        <w:t xml:space="preserve">tate must not decide whose life should be </w:t>
      </w:r>
      <w:r w:rsidR="00E32241">
        <w:rPr>
          <w:rFonts w:ascii="Calibri" w:hAnsi="Calibri" w:cs="Calibri"/>
          <w:sz w:val="22"/>
          <w:szCs w:val="22"/>
          <w:lang w:val="en-GB"/>
        </w:rPr>
        <w:t>considered</w:t>
      </w:r>
      <w:r w:rsidRPr="00DC4505">
        <w:rPr>
          <w:rFonts w:ascii="Calibri" w:hAnsi="Calibri" w:cs="Calibri"/>
          <w:sz w:val="22"/>
          <w:szCs w:val="22"/>
          <w:lang w:val="en-GB"/>
        </w:rPr>
        <w:t xml:space="preserve"> as worth protecting and whose life should be sacrificed. </w:t>
      </w:r>
      <w:r w:rsidR="00231220">
        <w:rPr>
          <w:rFonts w:ascii="Calibri" w:hAnsi="Calibri" w:cs="Calibri"/>
          <w:sz w:val="22"/>
          <w:szCs w:val="22"/>
          <w:lang w:val="en-GB"/>
        </w:rPr>
        <w:t>‘</w:t>
      </w:r>
      <w:r w:rsidRPr="00DC4505">
        <w:rPr>
          <w:rFonts w:ascii="Calibri" w:hAnsi="Calibri" w:cs="Calibri"/>
          <w:sz w:val="22"/>
          <w:szCs w:val="22"/>
          <w:lang w:val="en-GB"/>
        </w:rPr>
        <w:t xml:space="preserve">Any direct or indirect </w:t>
      </w:r>
      <w:r w:rsidR="00923B71">
        <w:rPr>
          <w:rFonts w:ascii="Calibri" w:hAnsi="Calibri" w:cs="Calibri"/>
          <w:sz w:val="22"/>
          <w:szCs w:val="22"/>
          <w:lang w:val="en-GB"/>
        </w:rPr>
        <w:t xml:space="preserve">distinction made by the </w:t>
      </w:r>
      <w:r w:rsidR="00D20AB3">
        <w:rPr>
          <w:rFonts w:ascii="Calibri" w:hAnsi="Calibri" w:cs="Calibri"/>
          <w:sz w:val="22"/>
          <w:szCs w:val="22"/>
          <w:lang w:val="en-GB"/>
        </w:rPr>
        <w:t>State</w:t>
      </w:r>
      <w:r w:rsidR="00923B71">
        <w:rPr>
          <w:rFonts w:ascii="Calibri" w:hAnsi="Calibri" w:cs="Calibri"/>
          <w:sz w:val="22"/>
          <w:szCs w:val="22"/>
          <w:lang w:val="en-GB"/>
        </w:rPr>
        <w:t xml:space="preserve"> </w:t>
      </w:r>
      <w:r w:rsidRPr="00DC4505">
        <w:rPr>
          <w:rFonts w:ascii="Calibri" w:hAnsi="Calibri" w:cs="Calibri"/>
          <w:sz w:val="22"/>
          <w:szCs w:val="22"/>
          <w:lang w:val="en-GB"/>
        </w:rPr>
        <w:t xml:space="preserve">on the value or duration of life and every </w:t>
      </w:r>
      <w:r w:rsidR="00923B71">
        <w:rPr>
          <w:rFonts w:ascii="Calibri" w:hAnsi="Calibri" w:cs="Calibri"/>
          <w:sz w:val="22"/>
          <w:szCs w:val="22"/>
          <w:lang w:val="en-GB"/>
        </w:rPr>
        <w:t>linked</w:t>
      </w:r>
      <w:r w:rsidRPr="00DC4505">
        <w:rPr>
          <w:rFonts w:ascii="Calibri" w:hAnsi="Calibri" w:cs="Calibri"/>
          <w:sz w:val="22"/>
          <w:szCs w:val="22"/>
          <w:lang w:val="en-GB"/>
        </w:rPr>
        <w:t xml:space="preserve"> </w:t>
      </w:r>
      <w:r w:rsidR="005A05FB">
        <w:rPr>
          <w:rFonts w:ascii="Calibri" w:hAnsi="Calibri" w:cs="Calibri"/>
          <w:sz w:val="22"/>
          <w:szCs w:val="22"/>
          <w:lang w:val="en-GB"/>
        </w:rPr>
        <w:t>national</w:t>
      </w:r>
      <w:r w:rsidRPr="00DC4505">
        <w:rPr>
          <w:rFonts w:ascii="Calibri" w:hAnsi="Calibri" w:cs="Calibri"/>
          <w:sz w:val="22"/>
          <w:szCs w:val="22"/>
          <w:lang w:val="en-GB"/>
        </w:rPr>
        <w:t xml:space="preserve"> requirement for unequal allocation of chances of survival and death risks in acute crisis situations </w:t>
      </w:r>
      <w:r w:rsidR="00923B71">
        <w:rPr>
          <w:rFonts w:ascii="Calibri" w:hAnsi="Calibri" w:cs="Calibri"/>
          <w:sz w:val="22"/>
          <w:szCs w:val="22"/>
          <w:lang w:val="en-GB"/>
        </w:rPr>
        <w:t>are not permissible</w:t>
      </w:r>
      <w:r w:rsidRPr="00DC4505">
        <w:rPr>
          <w:rFonts w:ascii="Calibri" w:hAnsi="Calibri" w:cs="Calibri"/>
          <w:sz w:val="22"/>
          <w:szCs w:val="22"/>
          <w:lang w:val="en-GB"/>
        </w:rPr>
        <w:t xml:space="preserve">. Every human life enjoys the same protection. This not only prohibits differentiations based on gender or ethnic origin. A classification based on age, social </w:t>
      </w:r>
      <w:r w:rsidR="00923B71">
        <w:rPr>
          <w:rFonts w:ascii="Calibri" w:hAnsi="Calibri" w:cs="Calibri"/>
          <w:sz w:val="22"/>
          <w:szCs w:val="22"/>
          <w:lang w:val="en-GB"/>
        </w:rPr>
        <w:t>status</w:t>
      </w:r>
      <w:r w:rsidRPr="00DC4505">
        <w:rPr>
          <w:rFonts w:ascii="Calibri" w:hAnsi="Calibri" w:cs="Calibri"/>
          <w:sz w:val="22"/>
          <w:szCs w:val="22"/>
          <w:lang w:val="en-GB"/>
        </w:rPr>
        <w:t xml:space="preserve"> and its assumed </w:t>
      </w:r>
      <w:r w:rsidR="00A800E3">
        <w:rPr>
          <w:rFonts w:ascii="Calibri" w:hAnsi="Calibri" w:cs="Calibri"/>
          <w:sz w:val="22"/>
          <w:szCs w:val="22"/>
          <w:lang w:val="en-GB"/>
        </w:rPr>
        <w:t>“</w:t>
      </w:r>
      <w:r w:rsidRPr="00DC4505">
        <w:rPr>
          <w:rFonts w:ascii="Calibri" w:hAnsi="Calibri" w:cs="Calibri"/>
          <w:sz w:val="22"/>
          <w:szCs w:val="22"/>
          <w:lang w:val="en-GB"/>
        </w:rPr>
        <w:t>value</w:t>
      </w:r>
      <w:r w:rsidR="00A800E3">
        <w:rPr>
          <w:rFonts w:ascii="Calibri" w:hAnsi="Calibri" w:cs="Calibri"/>
          <w:sz w:val="22"/>
          <w:szCs w:val="22"/>
          <w:lang w:val="en-GB"/>
        </w:rPr>
        <w:t>”</w:t>
      </w:r>
      <w:r w:rsidRPr="00DC4505">
        <w:rPr>
          <w:rFonts w:ascii="Calibri" w:hAnsi="Calibri" w:cs="Calibri"/>
          <w:sz w:val="22"/>
          <w:szCs w:val="22"/>
          <w:lang w:val="en-GB"/>
        </w:rPr>
        <w:t xml:space="preserve"> or a predicted lifespan must also be omitted by the </w:t>
      </w:r>
      <w:r w:rsidR="00B2296B">
        <w:rPr>
          <w:rFonts w:ascii="Calibri" w:hAnsi="Calibri" w:cs="Calibri"/>
          <w:sz w:val="22"/>
          <w:szCs w:val="22"/>
          <w:lang w:val="en-GB"/>
        </w:rPr>
        <w:t>S</w:t>
      </w:r>
      <w:r w:rsidRPr="00DC4505">
        <w:rPr>
          <w:rFonts w:ascii="Calibri" w:hAnsi="Calibri" w:cs="Calibri"/>
          <w:sz w:val="22"/>
          <w:szCs w:val="22"/>
          <w:lang w:val="en-GB"/>
        </w:rPr>
        <w:t>tate.</w:t>
      </w:r>
      <w:bookmarkStart w:id="23" w:name="_ftnref10"/>
      <w:bookmarkEnd w:id="23"/>
      <w:r w:rsidR="00923B71">
        <w:rPr>
          <w:rFonts w:ascii="Calibri" w:hAnsi="Calibri" w:cs="Calibri"/>
          <w:sz w:val="22"/>
          <w:szCs w:val="22"/>
          <w:lang w:val="en-GB"/>
        </w:rPr>
        <w:t>’</w:t>
      </w:r>
      <w:r w:rsidR="005A05FB">
        <w:rPr>
          <w:rStyle w:val="Funotenzeichen"/>
          <w:rFonts w:ascii="Calibri" w:hAnsi="Calibri" w:cs="Calibri"/>
          <w:sz w:val="22"/>
          <w:szCs w:val="22"/>
          <w:lang w:val="en-GB"/>
        </w:rPr>
        <w:footnoteReference w:id="11"/>
      </w:r>
      <w:r w:rsidR="00923B71">
        <w:rPr>
          <w:rFonts w:ascii="Calibri" w:hAnsi="Calibri" w:cs="Calibri"/>
          <w:sz w:val="22"/>
          <w:szCs w:val="22"/>
          <w:lang w:val="en-GB"/>
        </w:rPr>
        <w:t xml:space="preserve"> </w:t>
      </w:r>
      <w:r w:rsidRPr="00DC4505">
        <w:rPr>
          <w:rFonts w:ascii="Calibri" w:hAnsi="Calibri" w:cs="Calibri"/>
          <w:sz w:val="22"/>
          <w:szCs w:val="22"/>
          <w:lang w:val="en-GB"/>
        </w:rPr>
        <w:t xml:space="preserve">However, he </w:t>
      </w:r>
      <w:r w:rsidR="00923B71">
        <w:rPr>
          <w:rFonts w:ascii="Calibri" w:hAnsi="Calibri" w:cs="Calibri"/>
          <w:sz w:val="22"/>
          <w:szCs w:val="22"/>
          <w:lang w:val="en-GB"/>
        </w:rPr>
        <w:t xml:space="preserve">then goes </w:t>
      </w:r>
      <w:r w:rsidR="005A05FB">
        <w:rPr>
          <w:rFonts w:ascii="Calibri" w:hAnsi="Calibri" w:cs="Calibri"/>
          <w:sz w:val="22"/>
          <w:szCs w:val="22"/>
          <w:lang w:val="en-GB"/>
        </w:rPr>
        <w:t xml:space="preserve">on </w:t>
      </w:r>
      <w:r w:rsidR="00923B71">
        <w:rPr>
          <w:rFonts w:ascii="Calibri" w:hAnsi="Calibri" w:cs="Calibri"/>
          <w:sz w:val="22"/>
          <w:szCs w:val="22"/>
          <w:lang w:val="en-GB"/>
        </w:rPr>
        <w:t xml:space="preserve">to </w:t>
      </w:r>
      <w:r w:rsidR="005A05FB">
        <w:rPr>
          <w:rFonts w:ascii="Calibri" w:hAnsi="Calibri" w:cs="Calibri"/>
          <w:sz w:val="22"/>
          <w:szCs w:val="22"/>
          <w:lang w:val="en-GB"/>
        </w:rPr>
        <w:t>unjustifiably put this</w:t>
      </w:r>
      <w:r w:rsidRPr="00DC4505">
        <w:rPr>
          <w:rFonts w:ascii="Calibri" w:hAnsi="Calibri" w:cs="Calibri"/>
          <w:sz w:val="22"/>
          <w:szCs w:val="22"/>
          <w:lang w:val="en-GB"/>
        </w:rPr>
        <w:t xml:space="preserve"> decision </w:t>
      </w:r>
      <w:r w:rsidR="005A05FB">
        <w:rPr>
          <w:rFonts w:ascii="Calibri" w:hAnsi="Calibri" w:cs="Calibri"/>
          <w:sz w:val="22"/>
          <w:szCs w:val="22"/>
          <w:lang w:val="en-GB"/>
        </w:rPr>
        <w:t>in the</w:t>
      </w:r>
      <w:r w:rsidRPr="00DC4505">
        <w:rPr>
          <w:rFonts w:ascii="Calibri" w:hAnsi="Calibri" w:cs="Calibri"/>
          <w:sz w:val="22"/>
          <w:szCs w:val="22"/>
          <w:lang w:val="en-GB"/>
        </w:rPr>
        <w:t xml:space="preserve"> hands </w:t>
      </w:r>
      <w:r w:rsidR="005A05FB">
        <w:rPr>
          <w:rFonts w:ascii="Calibri" w:hAnsi="Calibri" w:cs="Calibri"/>
          <w:sz w:val="22"/>
          <w:szCs w:val="22"/>
          <w:lang w:val="en-GB"/>
        </w:rPr>
        <w:t xml:space="preserve">of </w:t>
      </w:r>
      <w:r w:rsidRPr="00DC4505">
        <w:rPr>
          <w:rFonts w:ascii="Calibri" w:hAnsi="Calibri" w:cs="Calibri"/>
          <w:sz w:val="22"/>
          <w:szCs w:val="22"/>
          <w:lang w:val="en-GB"/>
        </w:rPr>
        <w:t xml:space="preserve">medical </w:t>
      </w:r>
      <w:r w:rsidR="005A05FB">
        <w:rPr>
          <w:rFonts w:ascii="Calibri" w:hAnsi="Calibri" w:cs="Calibri"/>
          <w:sz w:val="22"/>
          <w:szCs w:val="22"/>
          <w:lang w:val="en-GB"/>
        </w:rPr>
        <w:t>associations</w:t>
      </w:r>
      <w:r w:rsidRPr="00DC4505">
        <w:rPr>
          <w:rFonts w:ascii="Calibri" w:hAnsi="Calibri" w:cs="Calibri"/>
          <w:sz w:val="22"/>
          <w:szCs w:val="22"/>
          <w:lang w:val="en-GB"/>
        </w:rPr>
        <w:t xml:space="preserve">. </w:t>
      </w:r>
      <w:r w:rsidR="00A005BF">
        <w:rPr>
          <w:rFonts w:ascii="Calibri" w:hAnsi="Calibri" w:cs="Calibri"/>
          <w:sz w:val="22"/>
          <w:szCs w:val="22"/>
          <w:lang w:val="en-GB"/>
        </w:rPr>
        <w:t>According to the Ethics Council, ‘t</w:t>
      </w:r>
      <w:r w:rsidR="005A05FB">
        <w:rPr>
          <w:rFonts w:ascii="Calibri" w:hAnsi="Calibri" w:cs="Calibri"/>
          <w:sz w:val="22"/>
          <w:szCs w:val="22"/>
          <w:lang w:val="en-GB"/>
        </w:rPr>
        <w:t>he prohibition of</w:t>
      </w:r>
      <w:r w:rsidRPr="00DC4505">
        <w:rPr>
          <w:rFonts w:ascii="Calibri" w:hAnsi="Calibri" w:cs="Calibri"/>
          <w:sz w:val="22"/>
          <w:szCs w:val="22"/>
          <w:lang w:val="en-GB"/>
        </w:rPr>
        <w:t xml:space="preserve"> </w:t>
      </w:r>
      <w:r w:rsidR="00D20AB3">
        <w:rPr>
          <w:rFonts w:ascii="Calibri" w:hAnsi="Calibri" w:cs="Calibri"/>
          <w:sz w:val="22"/>
          <w:szCs w:val="22"/>
          <w:lang w:val="en-GB"/>
        </w:rPr>
        <w:t>state</w:t>
      </w:r>
      <w:r w:rsidR="005A05FB">
        <w:rPr>
          <w:rFonts w:ascii="Calibri" w:hAnsi="Calibri" w:cs="Calibri"/>
          <w:sz w:val="22"/>
          <w:szCs w:val="22"/>
          <w:lang w:val="en-GB"/>
        </w:rPr>
        <w:t xml:space="preserve"> assessment </w:t>
      </w:r>
      <w:r w:rsidRPr="00DC4505">
        <w:rPr>
          <w:rFonts w:ascii="Calibri" w:hAnsi="Calibri" w:cs="Calibri"/>
          <w:sz w:val="22"/>
          <w:szCs w:val="22"/>
          <w:lang w:val="en-GB"/>
        </w:rPr>
        <w:t xml:space="preserve">does not </w:t>
      </w:r>
      <w:r w:rsidR="00A005BF">
        <w:rPr>
          <w:rFonts w:ascii="Calibri" w:hAnsi="Calibri" w:cs="Calibri"/>
          <w:sz w:val="22"/>
          <w:szCs w:val="22"/>
          <w:lang w:val="en-GB"/>
        </w:rPr>
        <w:t>entail that corresponding decisions</w:t>
      </w:r>
      <w:r w:rsidRPr="00DC4505">
        <w:rPr>
          <w:rFonts w:ascii="Calibri" w:hAnsi="Calibri" w:cs="Calibri"/>
          <w:sz w:val="22"/>
          <w:szCs w:val="22"/>
          <w:lang w:val="en-GB"/>
        </w:rPr>
        <w:t xml:space="preserve"> </w:t>
      </w:r>
      <w:r w:rsidR="00A005BF">
        <w:rPr>
          <w:rFonts w:ascii="Calibri" w:hAnsi="Calibri" w:cs="Calibri"/>
          <w:sz w:val="22"/>
          <w:szCs w:val="22"/>
          <w:lang w:val="en-GB"/>
        </w:rPr>
        <w:t>cannot</w:t>
      </w:r>
      <w:r w:rsidRPr="00DC4505">
        <w:rPr>
          <w:rFonts w:ascii="Calibri" w:hAnsi="Calibri" w:cs="Calibri"/>
          <w:sz w:val="22"/>
          <w:szCs w:val="22"/>
          <w:lang w:val="en-GB"/>
        </w:rPr>
        <w:t xml:space="preserve"> be accepted</w:t>
      </w:r>
      <w:r w:rsidR="00A005BF">
        <w:rPr>
          <w:rFonts w:ascii="Calibri" w:hAnsi="Calibri" w:cs="Calibri"/>
          <w:sz w:val="22"/>
          <w:szCs w:val="22"/>
          <w:lang w:val="en-GB"/>
        </w:rPr>
        <w:t>’</w:t>
      </w:r>
      <w:r w:rsidR="00A005BF">
        <w:rPr>
          <w:rStyle w:val="Funotenzeichen"/>
          <w:rFonts w:ascii="Calibri" w:hAnsi="Calibri" w:cs="Calibri"/>
          <w:sz w:val="22"/>
          <w:szCs w:val="22"/>
          <w:lang w:val="en-GB"/>
        </w:rPr>
        <w:footnoteReference w:id="12"/>
      </w:r>
      <w:r w:rsidRPr="00DC4505">
        <w:rPr>
          <w:rFonts w:ascii="Calibri" w:hAnsi="Calibri" w:cs="Calibri"/>
          <w:sz w:val="22"/>
          <w:szCs w:val="22"/>
          <w:lang w:val="en-GB"/>
        </w:rPr>
        <w:t xml:space="preserve">, </w:t>
      </w:r>
      <w:r w:rsidR="00A005BF">
        <w:rPr>
          <w:rFonts w:ascii="Calibri" w:hAnsi="Calibri" w:cs="Calibri"/>
          <w:sz w:val="22"/>
          <w:szCs w:val="22"/>
          <w:lang w:val="en-GB"/>
        </w:rPr>
        <w:t>making specific reference</w:t>
      </w:r>
      <w:r w:rsidRPr="00DC4505">
        <w:rPr>
          <w:rFonts w:ascii="Calibri" w:hAnsi="Calibri" w:cs="Calibri"/>
          <w:sz w:val="22"/>
          <w:szCs w:val="22"/>
          <w:lang w:val="en-GB"/>
        </w:rPr>
        <w:t xml:space="preserve"> to </w:t>
      </w:r>
      <w:r w:rsidR="00A005BF">
        <w:rPr>
          <w:rFonts w:ascii="Calibri" w:hAnsi="Calibri" w:cs="Calibri"/>
          <w:sz w:val="22"/>
          <w:szCs w:val="22"/>
          <w:lang w:val="en-GB"/>
        </w:rPr>
        <w:t>‘associations’ which</w:t>
      </w:r>
      <w:r w:rsidRPr="00DC4505">
        <w:rPr>
          <w:rFonts w:ascii="Calibri" w:hAnsi="Calibri" w:cs="Calibri"/>
          <w:sz w:val="22"/>
          <w:szCs w:val="22"/>
          <w:lang w:val="en-GB"/>
        </w:rPr>
        <w:t xml:space="preserve">, </w:t>
      </w:r>
      <w:r w:rsidR="00A005BF">
        <w:rPr>
          <w:rFonts w:ascii="Calibri" w:hAnsi="Calibri" w:cs="Calibri"/>
          <w:sz w:val="22"/>
          <w:szCs w:val="22"/>
          <w:lang w:val="en-GB"/>
        </w:rPr>
        <w:t>‘</w:t>
      </w:r>
      <w:r w:rsidRPr="00DC4505">
        <w:rPr>
          <w:rFonts w:ascii="Calibri" w:hAnsi="Calibri" w:cs="Calibri"/>
          <w:sz w:val="22"/>
          <w:szCs w:val="22"/>
          <w:lang w:val="en-GB"/>
        </w:rPr>
        <w:t xml:space="preserve">in the context of the above reason can </w:t>
      </w:r>
      <w:r w:rsidR="00A005BF">
        <w:rPr>
          <w:rFonts w:ascii="Calibri" w:hAnsi="Calibri" w:cs="Calibri"/>
          <w:sz w:val="22"/>
          <w:szCs w:val="22"/>
          <w:lang w:val="en-GB"/>
        </w:rPr>
        <w:t>and should provide</w:t>
      </w:r>
      <w:r w:rsidRPr="00DC4505">
        <w:rPr>
          <w:rFonts w:ascii="Calibri" w:hAnsi="Calibri" w:cs="Calibri"/>
          <w:sz w:val="22"/>
          <w:szCs w:val="22"/>
          <w:lang w:val="en-GB"/>
        </w:rPr>
        <w:t xml:space="preserve"> important guidance </w:t>
      </w:r>
      <w:r w:rsidRPr="00DC4505">
        <w:rPr>
          <w:rFonts w:ascii="Calibri" w:hAnsi="Calibri" w:cs="Calibri"/>
          <w:sz w:val="22"/>
          <w:szCs w:val="22"/>
          <w:lang w:val="en-GB"/>
        </w:rPr>
        <w:lastRenderedPageBreak/>
        <w:t xml:space="preserve">which </w:t>
      </w:r>
      <w:r w:rsidR="00A005BF" w:rsidRPr="00DC4505">
        <w:rPr>
          <w:rFonts w:ascii="Calibri" w:hAnsi="Calibri" w:cs="Calibri"/>
          <w:sz w:val="22"/>
          <w:szCs w:val="22"/>
          <w:lang w:val="en-GB"/>
        </w:rPr>
        <w:t>content</w:t>
      </w:r>
      <w:r w:rsidR="00A005BF">
        <w:rPr>
          <w:rFonts w:ascii="Calibri" w:hAnsi="Calibri" w:cs="Calibri"/>
          <w:sz w:val="22"/>
          <w:szCs w:val="22"/>
          <w:lang w:val="en-GB"/>
        </w:rPr>
        <w:t xml:space="preserve"> wise</w:t>
      </w:r>
      <w:r w:rsidR="00D97800">
        <w:rPr>
          <w:rFonts w:ascii="Calibri" w:hAnsi="Calibri" w:cs="Calibri"/>
          <w:sz w:val="22"/>
          <w:szCs w:val="22"/>
          <w:lang w:val="en-GB"/>
        </w:rPr>
        <w:t xml:space="preserve"> go</w:t>
      </w:r>
      <w:r w:rsidRPr="00DC4505">
        <w:rPr>
          <w:rFonts w:ascii="Calibri" w:hAnsi="Calibri" w:cs="Calibri"/>
          <w:sz w:val="22"/>
          <w:szCs w:val="22"/>
          <w:lang w:val="en-GB"/>
        </w:rPr>
        <w:t xml:space="preserve"> beyond </w:t>
      </w:r>
      <w:r w:rsidR="00D97800">
        <w:rPr>
          <w:rFonts w:ascii="Calibri" w:hAnsi="Calibri" w:cs="Calibri"/>
          <w:sz w:val="22"/>
          <w:szCs w:val="22"/>
          <w:lang w:val="en-GB"/>
        </w:rPr>
        <w:t>what</w:t>
      </w:r>
      <w:r w:rsidRPr="00DC4505">
        <w:rPr>
          <w:rFonts w:ascii="Calibri" w:hAnsi="Calibri" w:cs="Calibri"/>
          <w:sz w:val="22"/>
          <w:szCs w:val="22"/>
          <w:lang w:val="en-GB"/>
        </w:rPr>
        <w:t xml:space="preserve"> would be</w:t>
      </w:r>
      <w:r w:rsidR="00D97800">
        <w:rPr>
          <w:rFonts w:ascii="Calibri" w:hAnsi="Calibri" w:cs="Calibri"/>
          <w:sz w:val="22"/>
          <w:szCs w:val="22"/>
          <w:lang w:val="en-GB"/>
        </w:rPr>
        <w:t xml:space="preserve"> </w:t>
      </w:r>
      <w:r w:rsidRPr="00DC4505">
        <w:rPr>
          <w:rFonts w:ascii="Calibri" w:hAnsi="Calibri" w:cs="Calibri"/>
          <w:sz w:val="22"/>
          <w:szCs w:val="22"/>
          <w:lang w:val="en-GB"/>
        </w:rPr>
        <w:t>permitted</w:t>
      </w:r>
      <w:r w:rsidR="00D97800">
        <w:rPr>
          <w:rFonts w:ascii="Calibri" w:hAnsi="Calibri" w:cs="Calibri"/>
          <w:sz w:val="22"/>
          <w:szCs w:val="22"/>
          <w:lang w:val="en-GB"/>
        </w:rPr>
        <w:t xml:space="preserve"> by the State</w:t>
      </w:r>
      <w:r w:rsidRPr="00DC4505">
        <w:rPr>
          <w:rFonts w:ascii="Calibri" w:hAnsi="Calibri" w:cs="Calibri"/>
          <w:sz w:val="22"/>
          <w:szCs w:val="22"/>
          <w:lang w:val="en-GB"/>
        </w:rPr>
        <w:t>.</w:t>
      </w:r>
      <w:bookmarkStart w:id="24" w:name="_ftnref12"/>
      <w:bookmarkEnd w:id="24"/>
      <w:r w:rsidR="00D97800">
        <w:rPr>
          <w:rFonts w:ascii="Calibri" w:hAnsi="Calibri" w:cs="Calibri"/>
          <w:sz w:val="22"/>
          <w:szCs w:val="22"/>
          <w:lang w:val="en-GB"/>
        </w:rPr>
        <w:t>’</w:t>
      </w:r>
      <w:r w:rsidR="00D97800">
        <w:rPr>
          <w:rStyle w:val="Funotenzeichen"/>
          <w:rFonts w:ascii="Calibri" w:hAnsi="Calibri" w:cs="Calibri"/>
          <w:sz w:val="22"/>
          <w:szCs w:val="22"/>
          <w:lang w:val="en-GB"/>
        </w:rPr>
        <w:footnoteReference w:id="13"/>
      </w:r>
      <w:r w:rsidR="00D97800">
        <w:rPr>
          <w:rFonts w:ascii="Calibri" w:hAnsi="Calibri" w:cs="Calibri"/>
          <w:sz w:val="22"/>
          <w:szCs w:val="22"/>
          <w:lang w:val="en-GB"/>
        </w:rPr>
        <w:t xml:space="preserve"> </w:t>
      </w:r>
      <w:bookmarkStart w:id="25" w:name="_ftnref13"/>
      <w:bookmarkEnd w:id="25"/>
      <w:r w:rsidR="00D97800">
        <w:rPr>
          <w:rFonts w:ascii="Calibri" w:hAnsi="Calibri" w:cs="Calibri"/>
          <w:sz w:val="22"/>
          <w:szCs w:val="22"/>
          <w:lang w:val="en-GB"/>
        </w:rPr>
        <w:t>S</w:t>
      </w:r>
      <w:r w:rsidRPr="00DC4505">
        <w:rPr>
          <w:rFonts w:ascii="Calibri" w:hAnsi="Calibri" w:cs="Calibri"/>
          <w:sz w:val="22"/>
          <w:szCs w:val="22"/>
          <w:lang w:val="en-GB"/>
        </w:rPr>
        <w:t xml:space="preserve">uch a statement by the </w:t>
      </w:r>
      <w:r w:rsidR="00A800E3">
        <w:rPr>
          <w:rFonts w:ascii="Calibri" w:hAnsi="Calibri" w:cs="Calibri"/>
          <w:sz w:val="22"/>
          <w:szCs w:val="22"/>
          <w:lang w:val="en-GB"/>
        </w:rPr>
        <w:t>German</w:t>
      </w:r>
      <w:r w:rsidRPr="00DC4505">
        <w:rPr>
          <w:rFonts w:ascii="Calibri" w:hAnsi="Calibri" w:cs="Calibri"/>
          <w:sz w:val="22"/>
          <w:szCs w:val="22"/>
          <w:lang w:val="en-GB"/>
        </w:rPr>
        <w:t xml:space="preserve"> Ethics Council </w:t>
      </w:r>
      <w:r w:rsidR="00D97800">
        <w:rPr>
          <w:rFonts w:ascii="Calibri" w:hAnsi="Calibri" w:cs="Calibri"/>
          <w:sz w:val="22"/>
          <w:szCs w:val="22"/>
          <w:lang w:val="en-GB"/>
        </w:rPr>
        <w:t xml:space="preserve">promotes </w:t>
      </w:r>
      <w:r w:rsidRPr="00DC4505">
        <w:rPr>
          <w:rFonts w:ascii="Calibri" w:hAnsi="Calibri" w:cs="Calibri"/>
          <w:sz w:val="22"/>
          <w:szCs w:val="22"/>
          <w:lang w:val="en-GB"/>
        </w:rPr>
        <w:t xml:space="preserve">an attitude of </w:t>
      </w:r>
      <w:r w:rsidR="00D97800">
        <w:rPr>
          <w:rFonts w:ascii="Calibri" w:hAnsi="Calibri" w:cs="Calibri"/>
          <w:sz w:val="22"/>
          <w:szCs w:val="22"/>
          <w:lang w:val="en-GB"/>
        </w:rPr>
        <w:t>‘</w:t>
      </w:r>
      <w:r w:rsidRPr="00DC4505">
        <w:rPr>
          <w:rFonts w:ascii="Calibri" w:hAnsi="Calibri" w:cs="Calibri"/>
          <w:sz w:val="22"/>
          <w:szCs w:val="22"/>
          <w:lang w:val="en-GB"/>
        </w:rPr>
        <w:t>necessity knows no law</w:t>
      </w:r>
      <w:r w:rsidR="00D97800">
        <w:rPr>
          <w:rFonts w:ascii="Calibri" w:hAnsi="Calibri" w:cs="Calibri"/>
          <w:sz w:val="22"/>
          <w:szCs w:val="22"/>
          <w:lang w:val="en-GB"/>
        </w:rPr>
        <w:t>’</w:t>
      </w:r>
      <w:r w:rsidRPr="00DC4505">
        <w:rPr>
          <w:rFonts w:ascii="Calibri" w:hAnsi="Calibri" w:cs="Calibri"/>
          <w:sz w:val="22"/>
          <w:szCs w:val="22"/>
          <w:lang w:val="en-GB"/>
        </w:rPr>
        <w:t>, w</w:t>
      </w:r>
      <w:r w:rsidR="00D97800">
        <w:rPr>
          <w:rFonts w:ascii="Calibri" w:hAnsi="Calibri" w:cs="Calibri"/>
          <w:sz w:val="22"/>
          <w:szCs w:val="22"/>
          <w:lang w:val="en-GB"/>
        </w:rPr>
        <w:t>hich devalues any</w:t>
      </w:r>
      <w:r w:rsidRPr="00DC4505">
        <w:rPr>
          <w:rFonts w:ascii="Calibri" w:hAnsi="Calibri" w:cs="Calibri"/>
          <w:sz w:val="22"/>
          <w:szCs w:val="22"/>
          <w:lang w:val="en-GB"/>
        </w:rPr>
        <w:t xml:space="preserve"> achievements </w:t>
      </w:r>
      <w:r w:rsidR="00D97800">
        <w:rPr>
          <w:rFonts w:ascii="Calibri" w:hAnsi="Calibri" w:cs="Calibri"/>
          <w:sz w:val="22"/>
          <w:szCs w:val="22"/>
          <w:lang w:val="en-GB"/>
        </w:rPr>
        <w:t>in terms of</w:t>
      </w:r>
      <w:r w:rsidRPr="00DC4505">
        <w:rPr>
          <w:rFonts w:ascii="Calibri" w:hAnsi="Calibri" w:cs="Calibri"/>
          <w:sz w:val="22"/>
          <w:szCs w:val="22"/>
          <w:lang w:val="en-GB"/>
        </w:rPr>
        <w:t xml:space="preserve"> human rights. </w:t>
      </w:r>
      <w:r w:rsidR="00D97800">
        <w:rPr>
          <w:rFonts w:ascii="Calibri" w:hAnsi="Calibri" w:cs="Calibri"/>
          <w:sz w:val="22"/>
          <w:szCs w:val="22"/>
          <w:lang w:val="en-GB"/>
        </w:rPr>
        <w:t>However, i</w:t>
      </w:r>
      <w:r w:rsidRPr="00DC4505">
        <w:rPr>
          <w:rFonts w:ascii="Calibri" w:hAnsi="Calibri" w:cs="Calibri"/>
          <w:sz w:val="22"/>
          <w:szCs w:val="22"/>
          <w:lang w:val="en-GB"/>
        </w:rPr>
        <w:t xml:space="preserve">n times of crisis, </w:t>
      </w:r>
      <w:r w:rsidR="00571A62">
        <w:rPr>
          <w:rFonts w:ascii="Calibri" w:hAnsi="Calibri" w:cs="Calibri"/>
          <w:sz w:val="22"/>
          <w:szCs w:val="22"/>
          <w:lang w:val="en-GB"/>
        </w:rPr>
        <w:t xml:space="preserve">especially </w:t>
      </w:r>
      <w:r w:rsidRPr="00DC4505">
        <w:rPr>
          <w:rFonts w:ascii="Calibri" w:hAnsi="Calibri" w:cs="Calibri"/>
          <w:sz w:val="22"/>
          <w:szCs w:val="22"/>
          <w:lang w:val="en-GB"/>
        </w:rPr>
        <w:t xml:space="preserve">human rights provide support. They not only represent visions for a free and equal future, </w:t>
      </w:r>
      <w:r w:rsidR="00571A62">
        <w:rPr>
          <w:rFonts w:ascii="Calibri" w:hAnsi="Calibri" w:cs="Calibri"/>
          <w:sz w:val="22"/>
          <w:szCs w:val="22"/>
          <w:lang w:val="en-GB"/>
        </w:rPr>
        <w:t xml:space="preserve">but </w:t>
      </w:r>
      <w:r w:rsidRPr="00DC4505">
        <w:rPr>
          <w:rFonts w:ascii="Calibri" w:hAnsi="Calibri" w:cs="Calibri"/>
          <w:sz w:val="22"/>
          <w:szCs w:val="22"/>
          <w:lang w:val="en-GB"/>
        </w:rPr>
        <w:t xml:space="preserve">they also </w:t>
      </w:r>
      <w:r w:rsidR="00571A62">
        <w:rPr>
          <w:rFonts w:ascii="Calibri" w:hAnsi="Calibri" w:cs="Calibri"/>
          <w:sz w:val="22"/>
          <w:szCs w:val="22"/>
          <w:lang w:val="en-GB"/>
        </w:rPr>
        <w:t>prescribe</w:t>
      </w:r>
      <w:r w:rsidRPr="00DC4505">
        <w:rPr>
          <w:rFonts w:ascii="Calibri" w:hAnsi="Calibri" w:cs="Calibri"/>
          <w:sz w:val="22"/>
          <w:szCs w:val="22"/>
          <w:lang w:val="en-GB"/>
        </w:rPr>
        <w:t xml:space="preserve"> the minimum standards of a </w:t>
      </w:r>
      <w:r w:rsidR="00574E80">
        <w:rPr>
          <w:rFonts w:ascii="Calibri" w:hAnsi="Calibri" w:cs="Calibri"/>
          <w:sz w:val="22"/>
          <w:szCs w:val="22"/>
          <w:lang w:val="en-GB"/>
        </w:rPr>
        <w:t>dignity-based</w:t>
      </w:r>
      <w:r w:rsidRPr="00DC4505">
        <w:rPr>
          <w:rFonts w:ascii="Calibri" w:hAnsi="Calibri" w:cs="Calibri"/>
          <w:sz w:val="22"/>
          <w:szCs w:val="22"/>
          <w:lang w:val="en-GB"/>
        </w:rPr>
        <w:t xml:space="preserve"> society </w:t>
      </w:r>
      <w:r w:rsidR="00571A62">
        <w:rPr>
          <w:rFonts w:ascii="Calibri" w:hAnsi="Calibri" w:cs="Calibri"/>
          <w:sz w:val="22"/>
          <w:szCs w:val="22"/>
          <w:lang w:val="en-GB"/>
        </w:rPr>
        <w:t>offering</w:t>
      </w:r>
      <w:r w:rsidRPr="00DC4505">
        <w:rPr>
          <w:rFonts w:ascii="Calibri" w:hAnsi="Calibri" w:cs="Calibri"/>
          <w:sz w:val="22"/>
          <w:szCs w:val="22"/>
          <w:lang w:val="en-GB"/>
        </w:rPr>
        <w:t xml:space="preserve"> security and protection for all people. </w:t>
      </w:r>
    </w:p>
    <w:p w14:paraId="0FF688AF" w14:textId="5B4A8797" w:rsidR="00DD0C74" w:rsidRPr="00DC4505" w:rsidRDefault="00DD0C74" w:rsidP="001D3330">
      <w:pPr>
        <w:pStyle w:val="StandardWeb"/>
        <w:spacing w:before="0" w:beforeAutospacing="0" w:after="160" w:afterAutospacing="0"/>
        <w:jc w:val="both"/>
        <w:rPr>
          <w:lang w:val="en-GB"/>
        </w:rPr>
      </w:pPr>
      <w:r w:rsidRPr="00DC4505">
        <w:rPr>
          <w:rFonts w:ascii="Calibri" w:hAnsi="Calibri" w:cs="Calibri"/>
          <w:b/>
          <w:bCs/>
          <w:lang w:val="en-GB"/>
        </w:rPr>
        <w:t>Demand</w:t>
      </w:r>
      <w:r w:rsidR="00C42348">
        <w:rPr>
          <w:rFonts w:ascii="Calibri" w:hAnsi="Calibri" w:cs="Calibri"/>
          <w:b/>
          <w:bCs/>
          <w:lang w:val="en-GB"/>
        </w:rPr>
        <w:t>ing</w:t>
      </w:r>
      <w:r w:rsidRPr="00DC4505">
        <w:rPr>
          <w:rFonts w:ascii="Calibri" w:hAnsi="Calibri" w:cs="Calibri"/>
          <w:b/>
          <w:bCs/>
          <w:lang w:val="en-GB"/>
        </w:rPr>
        <w:t xml:space="preserve"> the state's duty to protect</w:t>
      </w:r>
    </w:p>
    <w:p w14:paraId="7FE65559" w14:textId="3D1E015A" w:rsidR="00DD0C74" w:rsidRPr="00DC4505" w:rsidRDefault="006C5595" w:rsidP="001D3330">
      <w:pPr>
        <w:pStyle w:val="StandardWeb"/>
        <w:spacing w:before="0" w:beforeAutospacing="0" w:after="160" w:afterAutospacing="0" w:line="259" w:lineRule="auto"/>
        <w:jc w:val="both"/>
        <w:rPr>
          <w:sz w:val="22"/>
          <w:szCs w:val="22"/>
          <w:lang w:val="en-GB"/>
        </w:rPr>
      </w:pPr>
      <w:bookmarkStart w:id="26" w:name="_Hlk37688202"/>
      <w:r>
        <w:rPr>
          <w:rFonts w:ascii="Calibri" w:hAnsi="Calibri" w:cs="Calibri"/>
          <w:sz w:val="22"/>
          <w:szCs w:val="22"/>
          <w:lang w:val="en-GB"/>
        </w:rPr>
        <w:t>If our</w:t>
      </w:r>
      <w:r w:rsidR="00DD0C74" w:rsidRPr="00DC4505">
        <w:rPr>
          <w:rFonts w:ascii="Calibri" w:hAnsi="Calibri" w:cs="Calibri"/>
          <w:sz w:val="22"/>
          <w:szCs w:val="22"/>
          <w:lang w:val="en-GB"/>
        </w:rPr>
        <w:t xml:space="preserve"> legal system </w:t>
      </w:r>
      <w:r>
        <w:rPr>
          <w:rFonts w:ascii="Calibri" w:hAnsi="Calibri" w:cs="Calibri"/>
          <w:sz w:val="22"/>
          <w:szCs w:val="22"/>
          <w:lang w:val="en-GB"/>
        </w:rPr>
        <w:t xml:space="preserve">prohibits </w:t>
      </w:r>
      <w:r w:rsidR="00DD0C74" w:rsidRPr="00DC4505">
        <w:rPr>
          <w:rFonts w:ascii="Calibri" w:hAnsi="Calibri" w:cs="Calibri"/>
          <w:sz w:val="22"/>
          <w:szCs w:val="22"/>
          <w:lang w:val="en-GB"/>
        </w:rPr>
        <w:t>the triage-recommendations of the DIVI because they</w:t>
      </w:r>
      <w:r>
        <w:rPr>
          <w:rFonts w:ascii="Calibri" w:hAnsi="Calibri" w:cs="Calibri"/>
          <w:sz w:val="22"/>
          <w:szCs w:val="22"/>
          <w:lang w:val="en-GB"/>
        </w:rPr>
        <w:t xml:space="preserve"> allow for</w:t>
      </w:r>
      <w:r w:rsidR="00DD0C74" w:rsidRPr="00DC4505">
        <w:rPr>
          <w:rFonts w:ascii="Calibri" w:hAnsi="Calibri" w:cs="Calibri"/>
          <w:sz w:val="22"/>
          <w:szCs w:val="22"/>
          <w:lang w:val="en-GB"/>
        </w:rPr>
        <w:t xml:space="preserve"> utilitarian and discriminatory decisions, what </w:t>
      </w:r>
      <w:r>
        <w:rPr>
          <w:rFonts w:ascii="Calibri" w:hAnsi="Calibri" w:cs="Calibri"/>
          <w:sz w:val="22"/>
          <w:szCs w:val="22"/>
          <w:lang w:val="en-GB"/>
        </w:rPr>
        <w:t xml:space="preserve">is it then that we </w:t>
      </w:r>
      <w:r w:rsidR="00BA2990">
        <w:rPr>
          <w:rFonts w:ascii="Calibri" w:hAnsi="Calibri" w:cs="Calibri"/>
          <w:sz w:val="22"/>
          <w:szCs w:val="22"/>
          <w:lang w:val="en-GB"/>
        </w:rPr>
        <w:t>should</w:t>
      </w:r>
      <w:r>
        <w:rPr>
          <w:rFonts w:ascii="Calibri" w:hAnsi="Calibri" w:cs="Calibri"/>
          <w:sz w:val="22"/>
          <w:szCs w:val="22"/>
          <w:lang w:val="en-GB"/>
        </w:rPr>
        <w:t xml:space="preserve"> </w:t>
      </w:r>
      <w:r w:rsidR="00DD0C74" w:rsidRPr="00DC4505">
        <w:rPr>
          <w:rFonts w:ascii="Calibri" w:hAnsi="Calibri" w:cs="Calibri"/>
          <w:sz w:val="22"/>
          <w:szCs w:val="22"/>
          <w:lang w:val="en-GB"/>
        </w:rPr>
        <w:t xml:space="preserve">do? </w:t>
      </w:r>
      <w:r>
        <w:rPr>
          <w:rFonts w:ascii="Calibri" w:hAnsi="Calibri" w:cs="Calibri"/>
          <w:sz w:val="22"/>
          <w:szCs w:val="22"/>
          <w:lang w:val="en-GB"/>
        </w:rPr>
        <w:t xml:space="preserve">To leave this question–and the consequent traumatic decisions–in the hands of </w:t>
      </w:r>
      <w:r w:rsidR="00BA2990">
        <w:rPr>
          <w:rFonts w:ascii="Calibri" w:hAnsi="Calibri" w:cs="Calibri"/>
          <w:sz w:val="22"/>
          <w:szCs w:val="22"/>
          <w:lang w:val="en-GB"/>
        </w:rPr>
        <w:t xml:space="preserve">hospital </w:t>
      </w:r>
      <w:r>
        <w:rPr>
          <w:rFonts w:ascii="Calibri" w:hAnsi="Calibri" w:cs="Calibri"/>
          <w:sz w:val="22"/>
          <w:szCs w:val="22"/>
          <w:lang w:val="en-GB"/>
        </w:rPr>
        <w:t>m</w:t>
      </w:r>
      <w:r w:rsidR="00DD0C74" w:rsidRPr="00DC4505">
        <w:rPr>
          <w:rFonts w:ascii="Calibri" w:hAnsi="Calibri" w:cs="Calibri"/>
          <w:sz w:val="22"/>
          <w:szCs w:val="22"/>
          <w:lang w:val="en-GB"/>
        </w:rPr>
        <w:t>edical and caring staff</w:t>
      </w:r>
      <w:r w:rsidR="00BA2990">
        <w:rPr>
          <w:rFonts w:ascii="Calibri" w:hAnsi="Calibri" w:cs="Calibri"/>
          <w:sz w:val="22"/>
          <w:szCs w:val="22"/>
          <w:lang w:val="en-GB"/>
        </w:rPr>
        <w:t xml:space="preserve"> alone</w:t>
      </w:r>
      <w:r w:rsidR="00DD0C74" w:rsidRPr="00DC4505">
        <w:rPr>
          <w:rFonts w:ascii="Calibri" w:hAnsi="Calibri" w:cs="Calibri"/>
          <w:sz w:val="22"/>
          <w:szCs w:val="22"/>
          <w:lang w:val="en-GB"/>
        </w:rPr>
        <w:t xml:space="preserve"> is certainly the wrong way</w:t>
      </w:r>
      <w:r w:rsidR="00BA2990">
        <w:rPr>
          <w:rFonts w:ascii="Calibri" w:hAnsi="Calibri" w:cs="Calibri"/>
          <w:sz w:val="22"/>
          <w:szCs w:val="22"/>
          <w:lang w:val="en-GB"/>
        </w:rPr>
        <w:t xml:space="preserve"> to go</w:t>
      </w:r>
      <w:r w:rsidR="00DD0C74" w:rsidRPr="00DC4505">
        <w:rPr>
          <w:rFonts w:ascii="Calibri" w:hAnsi="Calibri" w:cs="Calibri"/>
          <w:sz w:val="22"/>
          <w:szCs w:val="22"/>
          <w:lang w:val="en-GB"/>
        </w:rPr>
        <w:t xml:space="preserve">. </w:t>
      </w:r>
      <w:bookmarkEnd w:id="26"/>
      <w:r w:rsidR="00BA2990">
        <w:rPr>
          <w:rFonts w:ascii="Calibri" w:hAnsi="Calibri" w:cs="Calibri"/>
          <w:sz w:val="22"/>
          <w:szCs w:val="22"/>
          <w:lang w:val="en-GB"/>
        </w:rPr>
        <w:t>S</w:t>
      </w:r>
      <w:r w:rsidR="00DD0C74" w:rsidRPr="00DC4505">
        <w:rPr>
          <w:rFonts w:ascii="Calibri" w:hAnsi="Calibri" w:cs="Calibri"/>
          <w:sz w:val="22"/>
          <w:szCs w:val="22"/>
          <w:lang w:val="en-GB"/>
        </w:rPr>
        <w:t>eemingly neutral algorithmic decision-making tools that will show the latest scientific evidence on artificial intelligence are not the solution</w:t>
      </w:r>
      <w:r w:rsidR="00BA2990">
        <w:rPr>
          <w:rFonts w:ascii="Calibri" w:hAnsi="Calibri" w:cs="Calibri"/>
          <w:sz w:val="22"/>
          <w:szCs w:val="22"/>
          <w:lang w:val="en-GB"/>
        </w:rPr>
        <w:t xml:space="preserve"> either</w:t>
      </w:r>
      <w:r w:rsidR="00DD0C74" w:rsidRPr="00DC4505">
        <w:rPr>
          <w:rFonts w:ascii="Calibri" w:hAnsi="Calibri" w:cs="Calibri"/>
          <w:sz w:val="22"/>
          <w:szCs w:val="22"/>
          <w:lang w:val="en-GB"/>
        </w:rPr>
        <w:t xml:space="preserve">, because </w:t>
      </w:r>
      <w:r w:rsidR="00BA2990">
        <w:rPr>
          <w:rFonts w:ascii="Calibri" w:hAnsi="Calibri" w:cs="Calibri"/>
          <w:sz w:val="22"/>
          <w:szCs w:val="22"/>
          <w:lang w:val="en-GB"/>
        </w:rPr>
        <w:t>learning</w:t>
      </w:r>
      <w:r w:rsidR="00DD0C74" w:rsidRPr="00DC4505">
        <w:rPr>
          <w:rFonts w:ascii="Calibri" w:hAnsi="Calibri" w:cs="Calibri"/>
          <w:sz w:val="22"/>
          <w:szCs w:val="22"/>
          <w:lang w:val="en-GB"/>
        </w:rPr>
        <w:t xml:space="preserve"> systems often take </w:t>
      </w:r>
      <w:r w:rsidR="00BA2990">
        <w:rPr>
          <w:rFonts w:ascii="Calibri" w:hAnsi="Calibri" w:cs="Calibri"/>
          <w:sz w:val="22"/>
          <w:szCs w:val="22"/>
          <w:lang w:val="en-GB"/>
        </w:rPr>
        <w:t xml:space="preserve">over </w:t>
      </w:r>
      <w:r w:rsidR="00DD0C74" w:rsidRPr="00DC4505">
        <w:rPr>
          <w:rFonts w:ascii="Calibri" w:hAnsi="Calibri" w:cs="Calibri"/>
          <w:sz w:val="22"/>
          <w:szCs w:val="22"/>
          <w:lang w:val="en-GB"/>
        </w:rPr>
        <w:t xml:space="preserve">discriminatory </w:t>
      </w:r>
      <w:r w:rsidR="00BA2990">
        <w:rPr>
          <w:rFonts w:ascii="Calibri" w:hAnsi="Calibri" w:cs="Calibri"/>
          <w:sz w:val="22"/>
          <w:szCs w:val="22"/>
          <w:lang w:val="en-GB"/>
        </w:rPr>
        <w:t xml:space="preserve">perceptions </w:t>
      </w:r>
      <w:r w:rsidR="00DD0C74" w:rsidRPr="00DC4505">
        <w:rPr>
          <w:rFonts w:ascii="Calibri" w:hAnsi="Calibri" w:cs="Calibri"/>
          <w:sz w:val="22"/>
          <w:szCs w:val="22"/>
          <w:lang w:val="en-GB"/>
        </w:rPr>
        <w:t xml:space="preserve">and </w:t>
      </w:r>
      <w:r w:rsidR="00BA2990">
        <w:rPr>
          <w:rFonts w:ascii="Calibri" w:hAnsi="Calibri" w:cs="Calibri"/>
          <w:sz w:val="22"/>
          <w:szCs w:val="22"/>
          <w:lang w:val="en-GB"/>
        </w:rPr>
        <w:t xml:space="preserve">more </w:t>
      </w:r>
      <w:r w:rsidR="00DD0C74" w:rsidRPr="00DC4505">
        <w:rPr>
          <w:rFonts w:ascii="Calibri" w:hAnsi="Calibri" w:cs="Calibri"/>
          <w:sz w:val="22"/>
          <w:szCs w:val="22"/>
          <w:lang w:val="en-GB"/>
        </w:rPr>
        <w:t>often</w:t>
      </w:r>
      <w:r w:rsidR="00BA2990">
        <w:rPr>
          <w:rFonts w:ascii="Calibri" w:hAnsi="Calibri" w:cs="Calibri"/>
          <w:sz w:val="22"/>
          <w:szCs w:val="22"/>
          <w:lang w:val="en-GB"/>
        </w:rPr>
        <w:t xml:space="preserve"> even</w:t>
      </w:r>
      <w:r w:rsidR="00DD0C74" w:rsidRPr="00DC4505">
        <w:rPr>
          <w:rFonts w:ascii="Calibri" w:hAnsi="Calibri" w:cs="Calibri"/>
          <w:sz w:val="22"/>
          <w:szCs w:val="22"/>
          <w:lang w:val="en-GB"/>
        </w:rPr>
        <w:t xml:space="preserve"> worse.</w:t>
      </w:r>
      <w:bookmarkStart w:id="27" w:name="_ftnref14"/>
      <w:bookmarkEnd w:id="27"/>
      <w:r w:rsidR="00BA2990">
        <w:rPr>
          <w:rStyle w:val="Funotenzeichen"/>
          <w:rFonts w:ascii="Calibri" w:hAnsi="Calibri" w:cs="Calibri"/>
          <w:sz w:val="22"/>
          <w:szCs w:val="22"/>
          <w:lang w:val="en-GB"/>
        </w:rPr>
        <w:footnoteReference w:id="14"/>
      </w:r>
      <w:r w:rsidR="00BA2990" w:rsidRPr="00DC4505">
        <w:rPr>
          <w:rFonts w:ascii="Calibri" w:hAnsi="Calibri" w:cs="Calibri"/>
          <w:sz w:val="22"/>
          <w:szCs w:val="22"/>
          <w:lang w:val="en-GB"/>
        </w:rPr>
        <w:t xml:space="preserve"> </w:t>
      </w:r>
      <w:r w:rsidR="00A715BE">
        <w:rPr>
          <w:rFonts w:ascii="Calibri" w:hAnsi="Calibri" w:cs="Calibri"/>
          <w:sz w:val="22"/>
          <w:szCs w:val="22"/>
          <w:lang w:val="en-GB"/>
        </w:rPr>
        <w:t>In general, this is the assumption</w:t>
      </w:r>
      <w:r w:rsidR="00DD0C74" w:rsidRPr="00DC4505">
        <w:rPr>
          <w:rFonts w:ascii="Calibri" w:hAnsi="Calibri" w:cs="Calibri"/>
          <w:sz w:val="22"/>
          <w:szCs w:val="22"/>
          <w:lang w:val="en-GB"/>
        </w:rPr>
        <w:t xml:space="preserve"> when </w:t>
      </w:r>
      <w:r w:rsidR="00BA2990">
        <w:rPr>
          <w:rFonts w:ascii="Calibri" w:hAnsi="Calibri" w:cs="Calibri"/>
          <w:sz w:val="22"/>
          <w:szCs w:val="22"/>
          <w:lang w:val="en-GB"/>
        </w:rPr>
        <w:t xml:space="preserve">it comes to the </w:t>
      </w:r>
      <w:r w:rsidR="00DD0C74" w:rsidRPr="00DC4505">
        <w:rPr>
          <w:rFonts w:ascii="Calibri" w:hAnsi="Calibri" w:cs="Calibri"/>
          <w:sz w:val="22"/>
          <w:szCs w:val="22"/>
          <w:lang w:val="en-GB"/>
        </w:rPr>
        <w:t>prioritiz</w:t>
      </w:r>
      <w:r w:rsidR="00BA2990">
        <w:rPr>
          <w:rFonts w:ascii="Calibri" w:hAnsi="Calibri" w:cs="Calibri"/>
          <w:sz w:val="22"/>
          <w:szCs w:val="22"/>
          <w:lang w:val="en-GB"/>
        </w:rPr>
        <w:t xml:space="preserve">ation </w:t>
      </w:r>
      <w:r w:rsidR="00DD0C74" w:rsidRPr="00DC4505">
        <w:rPr>
          <w:rFonts w:ascii="Calibri" w:hAnsi="Calibri" w:cs="Calibri"/>
          <w:sz w:val="22"/>
          <w:szCs w:val="22"/>
          <w:lang w:val="en-GB"/>
        </w:rPr>
        <w:t>or allocati</w:t>
      </w:r>
      <w:r w:rsidR="00BA2990">
        <w:rPr>
          <w:rFonts w:ascii="Calibri" w:hAnsi="Calibri" w:cs="Calibri"/>
          <w:sz w:val="22"/>
          <w:szCs w:val="22"/>
          <w:lang w:val="en-GB"/>
        </w:rPr>
        <w:t xml:space="preserve">on of </w:t>
      </w:r>
      <w:r w:rsidR="00DD0C74" w:rsidRPr="00DC4505">
        <w:rPr>
          <w:rFonts w:ascii="Calibri" w:hAnsi="Calibri" w:cs="Calibri"/>
          <w:sz w:val="22"/>
          <w:szCs w:val="22"/>
          <w:lang w:val="en-GB"/>
        </w:rPr>
        <w:t>limited or insufficient resources in emergency or intensive care medicine.</w:t>
      </w:r>
    </w:p>
    <w:p w14:paraId="426524E1" w14:textId="43CE3FEF" w:rsidR="00DD0C74" w:rsidRPr="00DC4505" w:rsidRDefault="00DD0C74" w:rsidP="001D3330">
      <w:pPr>
        <w:pStyle w:val="StandardWeb"/>
        <w:spacing w:before="0" w:beforeAutospacing="0" w:after="160" w:afterAutospacing="0" w:line="259" w:lineRule="auto"/>
        <w:jc w:val="both"/>
        <w:rPr>
          <w:sz w:val="22"/>
          <w:szCs w:val="22"/>
          <w:lang w:val="en-GB"/>
        </w:rPr>
      </w:pPr>
      <w:bookmarkStart w:id="33" w:name="_Hlk37688222"/>
      <w:bookmarkStart w:id="34" w:name="_Hlk37697563"/>
      <w:bookmarkEnd w:id="33"/>
      <w:r w:rsidRPr="00DC4505">
        <w:rPr>
          <w:rFonts w:ascii="Calibri" w:hAnsi="Calibri" w:cs="Calibri"/>
          <w:sz w:val="22"/>
          <w:szCs w:val="22"/>
          <w:lang w:val="en-GB"/>
        </w:rPr>
        <w:t xml:space="preserve">The </w:t>
      </w:r>
      <w:r w:rsidR="000036B8">
        <w:rPr>
          <w:rFonts w:ascii="Calibri" w:hAnsi="Calibri" w:cs="Calibri"/>
          <w:sz w:val="22"/>
          <w:szCs w:val="22"/>
          <w:lang w:val="en-GB"/>
        </w:rPr>
        <w:t>S</w:t>
      </w:r>
      <w:r w:rsidRPr="00DC4505">
        <w:rPr>
          <w:rFonts w:ascii="Calibri" w:hAnsi="Calibri" w:cs="Calibri"/>
          <w:sz w:val="22"/>
          <w:szCs w:val="22"/>
          <w:lang w:val="en-GB"/>
        </w:rPr>
        <w:t xml:space="preserve">tate has a duty to protect </w:t>
      </w:r>
      <w:r w:rsidR="000036B8">
        <w:rPr>
          <w:rFonts w:ascii="Calibri" w:hAnsi="Calibri" w:cs="Calibri"/>
          <w:sz w:val="22"/>
          <w:szCs w:val="22"/>
          <w:lang w:val="en-GB"/>
        </w:rPr>
        <w:t>persons with disabilities</w:t>
      </w:r>
      <w:r w:rsidRPr="00DC4505">
        <w:rPr>
          <w:rFonts w:ascii="Calibri" w:hAnsi="Calibri" w:cs="Calibri"/>
          <w:sz w:val="22"/>
          <w:szCs w:val="22"/>
          <w:lang w:val="en-GB"/>
        </w:rPr>
        <w:t xml:space="preserve"> as compared to other risk groups in terms of discrimination and exclusion</w:t>
      </w:r>
      <w:bookmarkEnd w:id="34"/>
      <w:r w:rsidR="000036B8">
        <w:rPr>
          <w:rFonts w:ascii="Calibri" w:hAnsi="Calibri" w:cs="Calibri"/>
          <w:sz w:val="22"/>
          <w:szCs w:val="22"/>
          <w:lang w:val="en-GB"/>
        </w:rPr>
        <w:t>, especially</w:t>
      </w:r>
      <w:r w:rsidRPr="00DC4505">
        <w:rPr>
          <w:rFonts w:ascii="Calibri" w:hAnsi="Calibri" w:cs="Calibri"/>
          <w:sz w:val="22"/>
          <w:szCs w:val="22"/>
          <w:lang w:val="en-GB"/>
        </w:rPr>
        <w:t xml:space="preserve"> when it comes to protecting the fundamental right to life (Art. 2 para. 1 </w:t>
      </w:r>
      <w:r w:rsidR="000036B8">
        <w:rPr>
          <w:rFonts w:ascii="Calibri" w:hAnsi="Calibri" w:cs="Calibri"/>
          <w:sz w:val="22"/>
          <w:szCs w:val="22"/>
          <w:lang w:val="en-GB"/>
        </w:rPr>
        <w:t>Basic Law</w:t>
      </w:r>
      <w:r w:rsidRPr="00DC4505">
        <w:rPr>
          <w:rFonts w:ascii="Calibri" w:hAnsi="Calibri" w:cs="Calibri"/>
          <w:sz w:val="22"/>
          <w:szCs w:val="22"/>
          <w:lang w:val="en-GB"/>
        </w:rPr>
        <w:t>).</w:t>
      </w:r>
      <w:bookmarkStart w:id="35" w:name="_ftnref15"/>
      <w:bookmarkEnd w:id="35"/>
      <w:r w:rsidR="000036B8">
        <w:rPr>
          <w:rStyle w:val="Funotenzeichen"/>
          <w:rFonts w:ascii="Calibri" w:hAnsi="Calibri" w:cs="Calibri"/>
          <w:sz w:val="22"/>
          <w:szCs w:val="22"/>
          <w:lang w:val="en-GB"/>
        </w:rPr>
        <w:footnoteReference w:id="15"/>
      </w:r>
      <w:r w:rsidR="000036B8" w:rsidRPr="00DC4505">
        <w:rPr>
          <w:rFonts w:ascii="Calibri" w:hAnsi="Calibri" w:cs="Calibri"/>
          <w:sz w:val="22"/>
          <w:szCs w:val="22"/>
          <w:lang w:val="en-GB"/>
        </w:rPr>
        <w:t xml:space="preserve"> </w:t>
      </w:r>
      <w:r w:rsidRPr="00DC4505">
        <w:rPr>
          <w:rFonts w:ascii="Calibri" w:hAnsi="Calibri" w:cs="Calibri"/>
          <w:sz w:val="22"/>
          <w:szCs w:val="22"/>
          <w:lang w:val="en-GB"/>
        </w:rPr>
        <w:t xml:space="preserve">The UN </w:t>
      </w:r>
      <w:r w:rsidR="000036B8">
        <w:rPr>
          <w:rFonts w:ascii="Calibri" w:hAnsi="Calibri" w:cs="Calibri"/>
          <w:sz w:val="22"/>
          <w:szCs w:val="22"/>
          <w:lang w:val="en-GB"/>
        </w:rPr>
        <w:t>CRPD</w:t>
      </w:r>
      <w:r w:rsidRPr="00DC4505">
        <w:rPr>
          <w:rFonts w:ascii="Calibri" w:hAnsi="Calibri" w:cs="Calibri"/>
          <w:sz w:val="22"/>
          <w:szCs w:val="22"/>
          <w:lang w:val="en-GB"/>
        </w:rPr>
        <w:t xml:space="preserve"> calls for a paradigm shift from a medical model to a human rights model of disability</w:t>
      </w:r>
      <w:r w:rsidR="000036B8">
        <w:rPr>
          <w:rFonts w:ascii="Calibri" w:hAnsi="Calibri" w:cs="Calibri"/>
          <w:sz w:val="22"/>
          <w:szCs w:val="22"/>
          <w:lang w:val="en-GB"/>
        </w:rPr>
        <w:t xml:space="preserve">, which the State must ensure to </w:t>
      </w:r>
      <w:r w:rsidRPr="00DC4505">
        <w:rPr>
          <w:rFonts w:ascii="Calibri" w:hAnsi="Calibri" w:cs="Calibri"/>
          <w:sz w:val="22"/>
          <w:szCs w:val="22"/>
          <w:lang w:val="en-GB"/>
        </w:rPr>
        <w:t>also</w:t>
      </w:r>
      <w:r w:rsidR="000036B8">
        <w:rPr>
          <w:rFonts w:ascii="Calibri" w:hAnsi="Calibri" w:cs="Calibri"/>
          <w:sz w:val="22"/>
          <w:szCs w:val="22"/>
          <w:lang w:val="en-GB"/>
        </w:rPr>
        <w:t xml:space="preserve"> </w:t>
      </w:r>
      <w:r w:rsidR="002C3C9A">
        <w:rPr>
          <w:rFonts w:ascii="Calibri" w:hAnsi="Calibri" w:cs="Calibri"/>
          <w:sz w:val="22"/>
          <w:szCs w:val="22"/>
          <w:lang w:val="en-GB"/>
        </w:rPr>
        <w:t>implement</w:t>
      </w:r>
      <w:r w:rsidRPr="00DC4505">
        <w:rPr>
          <w:rFonts w:ascii="Calibri" w:hAnsi="Calibri" w:cs="Calibri"/>
          <w:sz w:val="22"/>
          <w:szCs w:val="22"/>
          <w:lang w:val="en-GB"/>
        </w:rPr>
        <w:t xml:space="preserve"> in disaster medicine. </w:t>
      </w:r>
    </w:p>
    <w:p w14:paraId="3D4494CB" w14:textId="77777777" w:rsidR="00DD0C74" w:rsidRPr="00DC4505" w:rsidRDefault="00DD0C74" w:rsidP="001D3330">
      <w:pPr>
        <w:pStyle w:val="StandardWeb"/>
        <w:spacing w:before="0" w:beforeAutospacing="0" w:after="160" w:afterAutospacing="0"/>
        <w:jc w:val="both"/>
        <w:rPr>
          <w:lang w:val="en-GB"/>
        </w:rPr>
      </w:pPr>
      <w:r w:rsidRPr="00DC4505">
        <w:rPr>
          <w:rFonts w:ascii="Calibri" w:hAnsi="Calibri" w:cs="Calibri"/>
          <w:b/>
          <w:bCs/>
          <w:lang w:val="en-GB"/>
        </w:rPr>
        <w:t>Orient guidelines towards the constitution and human rights</w:t>
      </w:r>
    </w:p>
    <w:p w14:paraId="0B0D0D69" w14:textId="6E0A3F3A" w:rsidR="00DD0C74" w:rsidRPr="00DC4505" w:rsidRDefault="00DD0C74" w:rsidP="001D3330">
      <w:pPr>
        <w:pStyle w:val="StandardWeb"/>
        <w:spacing w:before="0" w:beforeAutospacing="0" w:after="160" w:afterAutospacing="0"/>
        <w:jc w:val="both"/>
        <w:rPr>
          <w:lang w:val="en-GB"/>
        </w:rPr>
      </w:pPr>
      <w:bookmarkStart w:id="36" w:name="_Hlk37688187"/>
      <w:r w:rsidRPr="00DC4505">
        <w:rPr>
          <w:rFonts w:ascii="Calibri" w:hAnsi="Calibri" w:cs="Calibri"/>
          <w:sz w:val="22"/>
          <w:szCs w:val="22"/>
          <w:lang w:val="en-GB"/>
        </w:rPr>
        <w:t xml:space="preserve">Specifically, this means </w:t>
      </w:r>
      <w:bookmarkStart w:id="37" w:name="_Hlk37697740"/>
      <w:bookmarkEnd w:id="36"/>
      <w:r w:rsidRPr="00DC4505">
        <w:rPr>
          <w:rFonts w:ascii="Calibri" w:hAnsi="Calibri" w:cs="Calibri"/>
          <w:sz w:val="22"/>
          <w:szCs w:val="22"/>
          <w:lang w:val="en-GB"/>
        </w:rPr>
        <w:t>generating</w:t>
      </w:r>
      <w:r w:rsidR="00A800E3">
        <w:rPr>
          <w:rFonts w:ascii="Calibri" w:hAnsi="Calibri" w:cs="Calibri"/>
          <w:sz w:val="22"/>
          <w:szCs w:val="22"/>
          <w:lang w:val="en-GB"/>
        </w:rPr>
        <w:t>–</w:t>
      </w:r>
      <w:r w:rsidRPr="00DC4505">
        <w:rPr>
          <w:rFonts w:ascii="Calibri" w:hAnsi="Calibri" w:cs="Calibri"/>
          <w:sz w:val="22"/>
          <w:szCs w:val="22"/>
          <w:lang w:val="en-GB"/>
        </w:rPr>
        <w:t>for a limited time</w:t>
      </w:r>
      <w:r w:rsidR="00A800E3">
        <w:rPr>
          <w:rFonts w:ascii="Calibri" w:hAnsi="Calibri" w:cs="Calibri"/>
          <w:sz w:val="22"/>
          <w:szCs w:val="22"/>
          <w:lang w:val="en-GB"/>
        </w:rPr>
        <w:t>–</w:t>
      </w:r>
      <w:r w:rsidRPr="00DC4505">
        <w:rPr>
          <w:rFonts w:ascii="Calibri" w:hAnsi="Calibri" w:cs="Calibri"/>
          <w:sz w:val="22"/>
          <w:szCs w:val="22"/>
          <w:lang w:val="en-GB"/>
        </w:rPr>
        <w:t xml:space="preserve">guidelines based on human rights in a </w:t>
      </w:r>
      <w:r w:rsidR="005A3709">
        <w:rPr>
          <w:rFonts w:ascii="Calibri" w:hAnsi="Calibri" w:cs="Calibri"/>
          <w:sz w:val="22"/>
          <w:szCs w:val="22"/>
          <w:lang w:val="en-GB"/>
        </w:rPr>
        <w:t xml:space="preserve">rule of </w:t>
      </w:r>
      <w:r w:rsidR="00DB3B30">
        <w:rPr>
          <w:rFonts w:ascii="Calibri" w:hAnsi="Calibri" w:cs="Calibri"/>
          <w:sz w:val="22"/>
          <w:szCs w:val="22"/>
          <w:lang w:val="en-GB"/>
        </w:rPr>
        <w:t>law-based</w:t>
      </w:r>
      <w:r w:rsidR="005A3709">
        <w:rPr>
          <w:rFonts w:ascii="Calibri" w:hAnsi="Calibri" w:cs="Calibri"/>
          <w:sz w:val="22"/>
          <w:szCs w:val="22"/>
          <w:lang w:val="en-GB"/>
        </w:rPr>
        <w:t xml:space="preserve"> system</w:t>
      </w:r>
      <w:r w:rsidRPr="00DC4505">
        <w:rPr>
          <w:rFonts w:ascii="Calibri" w:hAnsi="Calibri" w:cs="Calibri"/>
          <w:sz w:val="22"/>
          <w:szCs w:val="22"/>
          <w:lang w:val="en-GB"/>
        </w:rPr>
        <w:t xml:space="preserve">. Disability must not be a criterion for withholding or discontinuing medical care, either directly or indirectly. If the </w:t>
      </w:r>
      <w:r w:rsidR="005A3709">
        <w:rPr>
          <w:rFonts w:ascii="Calibri" w:hAnsi="Calibri" w:cs="Calibri"/>
          <w:sz w:val="22"/>
          <w:szCs w:val="22"/>
          <w:lang w:val="en-GB"/>
        </w:rPr>
        <w:t>S</w:t>
      </w:r>
      <w:r w:rsidRPr="00DC4505">
        <w:rPr>
          <w:rFonts w:ascii="Calibri" w:hAnsi="Calibri" w:cs="Calibri"/>
          <w:sz w:val="22"/>
          <w:szCs w:val="22"/>
          <w:lang w:val="en-GB"/>
        </w:rPr>
        <w:t xml:space="preserve">tate tacitly accepts discriminatory recommendations from professional </w:t>
      </w:r>
      <w:r w:rsidR="005A3709">
        <w:rPr>
          <w:rFonts w:ascii="Calibri" w:hAnsi="Calibri" w:cs="Calibri"/>
          <w:sz w:val="22"/>
          <w:szCs w:val="22"/>
          <w:lang w:val="en-GB"/>
        </w:rPr>
        <w:t>associations</w:t>
      </w:r>
      <w:r w:rsidRPr="00DC4505">
        <w:rPr>
          <w:rFonts w:ascii="Calibri" w:hAnsi="Calibri" w:cs="Calibri"/>
          <w:sz w:val="22"/>
          <w:szCs w:val="22"/>
          <w:lang w:val="en-GB"/>
        </w:rPr>
        <w:t xml:space="preserve">, it makes itself complicit </w:t>
      </w:r>
      <w:r w:rsidR="00DB3B30">
        <w:rPr>
          <w:rFonts w:ascii="Calibri" w:hAnsi="Calibri" w:cs="Calibri"/>
          <w:sz w:val="22"/>
          <w:szCs w:val="22"/>
          <w:lang w:val="en-GB"/>
        </w:rPr>
        <w:t>in the</w:t>
      </w:r>
      <w:r w:rsidRPr="00DC4505">
        <w:rPr>
          <w:rFonts w:ascii="Calibri" w:hAnsi="Calibri" w:cs="Calibri"/>
          <w:sz w:val="22"/>
          <w:szCs w:val="22"/>
          <w:lang w:val="en-GB"/>
        </w:rPr>
        <w:t xml:space="preserve"> discrimination.</w:t>
      </w:r>
      <w:bookmarkStart w:id="38" w:name="_ftnref16"/>
      <w:bookmarkEnd w:id="37"/>
      <w:bookmarkEnd w:id="38"/>
      <w:r w:rsidR="00DB3B30">
        <w:rPr>
          <w:rStyle w:val="Funotenzeichen"/>
          <w:rFonts w:ascii="Calibri" w:hAnsi="Calibri" w:cs="Calibri"/>
          <w:sz w:val="22"/>
          <w:szCs w:val="22"/>
          <w:lang w:val="en-GB"/>
        </w:rPr>
        <w:footnoteReference w:id="16"/>
      </w:r>
      <w:r w:rsidR="00DB3B30" w:rsidRPr="00DC4505">
        <w:rPr>
          <w:rFonts w:ascii="Calibri" w:hAnsi="Calibri" w:cs="Calibri"/>
          <w:sz w:val="22"/>
          <w:szCs w:val="22"/>
          <w:lang w:val="en-GB"/>
        </w:rPr>
        <w:t xml:space="preserve"> </w:t>
      </w:r>
      <w:r w:rsidRPr="00DC4505">
        <w:rPr>
          <w:rFonts w:ascii="Calibri" w:hAnsi="Calibri" w:cs="Calibri"/>
          <w:sz w:val="22"/>
          <w:szCs w:val="22"/>
          <w:lang w:val="en-GB"/>
        </w:rPr>
        <w:t xml:space="preserve">The </w:t>
      </w:r>
      <w:r w:rsidR="00DB3B30">
        <w:rPr>
          <w:rFonts w:ascii="Calibri" w:hAnsi="Calibri" w:cs="Calibri"/>
          <w:sz w:val="22"/>
          <w:szCs w:val="22"/>
          <w:lang w:val="en-GB"/>
        </w:rPr>
        <w:t>principle of subjection to the law</w:t>
      </w:r>
      <w:r w:rsidRPr="00DC4505">
        <w:rPr>
          <w:rFonts w:ascii="Calibri" w:hAnsi="Calibri" w:cs="Calibri"/>
          <w:sz w:val="22"/>
          <w:szCs w:val="22"/>
          <w:lang w:val="en-GB"/>
        </w:rPr>
        <w:t xml:space="preserve">, one of the essential principles of </w:t>
      </w:r>
      <w:r w:rsidR="000D5A58">
        <w:rPr>
          <w:rFonts w:ascii="Calibri" w:hAnsi="Calibri" w:cs="Calibri"/>
          <w:sz w:val="22"/>
          <w:szCs w:val="22"/>
          <w:lang w:val="en-GB"/>
        </w:rPr>
        <w:t>the</w:t>
      </w:r>
      <w:r w:rsidRPr="00DC4505">
        <w:rPr>
          <w:rFonts w:ascii="Calibri" w:hAnsi="Calibri" w:cs="Calibri"/>
          <w:sz w:val="22"/>
          <w:szCs w:val="22"/>
          <w:lang w:val="en-GB"/>
        </w:rPr>
        <w:t xml:space="preserve"> </w:t>
      </w:r>
      <w:r w:rsidR="000D5A58">
        <w:rPr>
          <w:rFonts w:ascii="Calibri" w:hAnsi="Calibri" w:cs="Calibri"/>
          <w:sz w:val="22"/>
          <w:szCs w:val="22"/>
          <w:lang w:val="en-GB"/>
        </w:rPr>
        <w:t>rule of law</w:t>
      </w:r>
      <w:r w:rsidRPr="00DC4505">
        <w:rPr>
          <w:rFonts w:ascii="Calibri" w:hAnsi="Calibri" w:cs="Calibri"/>
          <w:sz w:val="22"/>
          <w:szCs w:val="22"/>
          <w:lang w:val="en-GB"/>
        </w:rPr>
        <w:t xml:space="preserve">, also requires that essential measures relevant to </w:t>
      </w:r>
      <w:r w:rsidR="000D5A58">
        <w:rPr>
          <w:rFonts w:ascii="Calibri" w:hAnsi="Calibri" w:cs="Calibri"/>
          <w:sz w:val="22"/>
          <w:szCs w:val="22"/>
          <w:lang w:val="en-GB"/>
        </w:rPr>
        <w:t xml:space="preserve">the </w:t>
      </w:r>
      <w:r w:rsidRPr="00DC4505">
        <w:rPr>
          <w:rFonts w:ascii="Calibri" w:hAnsi="Calibri" w:cs="Calibri"/>
          <w:sz w:val="22"/>
          <w:szCs w:val="22"/>
          <w:lang w:val="en-GB"/>
        </w:rPr>
        <w:t>fundamental rights</w:t>
      </w:r>
      <w:r w:rsidR="000D5A58">
        <w:rPr>
          <w:rFonts w:ascii="Calibri" w:hAnsi="Calibri" w:cs="Calibri"/>
          <w:sz w:val="22"/>
          <w:szCs w:val="22"/>
          <w:lang w:val="en-GB"/>
        </w:rPr>
        <w:t xml:space="preserve"> of our society</w:t>
      </w:r>
      <w:r w:rsidRPr="00DC4505">
        <w:rPr>
          <w:rFonts w:ascii="Calibri" w:hAnsi="Calibri" w:cs="Calibri"/>
          <w:sz w:val="22"/>
          <w:szCs w:val="22"/>
          <w:lang w:val="en-GB"/>
        </w:rPr>
        <w:t xml:space="preserve"> must be regulated by the legislature itself. </w:t>
      </w:r>
      <w:bookmarkStart w:id="39" w:name="_Hlk37697687"/>
      <w:r w:rsidR="000D5A58">
        <w:rPr>
          <w:rFonts w:ascii="Calibri" w:hAnsi="Calibri" w:cs="Calibri"/>
          <w:sz w:val="22"/>
          <w:szCs w:val="22"/>
          <w:lang w:val="en-GB"/>
        </w:rPr>
        <w:t xml:space="preserve">It cannot be </w:t>
      </w:r>
      <w:r w:rsidR="006D3DEA">
        <w:rPr>
          <w:rFonts w:ascii="Calibri" w:hAnsi="Calibri" w:cs="Calibri"/>
          <w:sz w:val="22"/>
          <w:szCs w:val="22"/>
          <w:lang w:val="en-GB"/>
        </w:rPr>
        <w:t>entrusted</w:t>
      </w:r>
      <w:r w:rsidR="000D5A58">
        <w:rPr>
          <w:rFonts w:ascii="Calibri" w:hAnsi="Calibri" w:cs="Calibri"/>
          <w:sz w:val="22"/>
          <w:szCs w:val="22"/>
          <w:lang w:val="en-GB"/>
        </w:rPr>
        <w:t xml:space="preserve"> </w:t>
      </w:r>
      <w:r w:rsidR="006D3DEA">
        <w:rPr>
          <w:rFonts w:ascii="Calibri" w:hAnsi="Calibri" w:cs="Calibri"/>
          <w:sz w:val="22"/>
          <w:szCs w:val="22"/>
          <w:lang w:val="en-GB"/>
        </w:rPr>
        <w:t xml:space="preserve">to </w:t>
      </w:r>
      <w:r w:rsidR="000D5A58">
        <w:rPr>
          <w:rFonts w:ascii="Calibri" w:hAnsi="Calibri" w:cs="Calibri"/>
          <w:sz w:val="22"/>
          <w:szCs w:val="22"/>
          <w:lang w:val="en-GB"/>
        </w:rPr>
        <w:t>private</w:t>
      </w:r>
      <w:r w:rsidR="006D3DEA">
        <w:rPr>
          <w:rFonts w:ascii="Calibri" w:hAnsi="Calibri" w:cs="Calibri"/>
          <w:sz w:val="22"/>
          <w:szCs w:val="22"/>
          <w:lang w:val="en-GB"/>
        </w:rPr>
        <w:t xml:space="preserve"> actors</w:t>
      </w:r>
      <w:r w:rsidR="000D5A58">
        <w:rPr>
          <w:rFonts w:ascii="Calibri" w:hAnsi="Calibri" w:cs="Calibri"/>
          <w:sz w:val="22"/>
          <w:szCs w:val="22"/>
          <w:lang w:val="en-GB"/>
        </w:rPr>
        <w:t>–</w:t>
      </w:r>
      <w:r w:rsidRPr="00DC4505">
        <w:rPr>
          <w:rFonts w:ascii="Calibri" w:hAnsi="Calibri" w:cs="Calibri"/>
          <w:sz w:val="22"/>
          <w:szCs w:val="22"/>
          <w:lang w:val="en-GB"/>
        </w:rPr>
        <w:t>even</w:t>
      </w:r>
      <w:r w:rsidR="000D5A58">
        <w:rPr>
          <w:rFonts w:ascii="Calibri" w:hAnsi="Calibri" w:cs="Calibri"/>
          <w:sz w:val="22"/>
          <w:szCs w:val="22"/>
          <w:lang w:val="en-GB"/>
        </w:rPr>
        <w:t xml:space="preserve"> </w:t>
      </w:r>
      <w:r w:rsidR="006D3DEA">
        <w:rPr>
          <w:rFonts w:ascii="Calibri" w:hAnsi="Calibri" w:cs="Calibri"/>
          <w:sz w:val="22"/>
          <w:szCs w:val="22"/>
          <w:lang w:val="en-GB"/>
        </w:rPr>
        <w:t xml:space="preserve">if they are </w:t>
      </w:r>
      <w:r w:rsidRPr="00DC4505">
        <w:rPr>
          <w:rFonts w:ascii="Calibri" w:hAnsi="Calibri" w:cs="Calibri"/>
          <w:sz w:val="22"/>
          <w:szCs w:val="22"/>
          <w:lang w:val="en-GB"/>
        </w:rPr>
        <w:t xml:space="preserve">medical </w:t>
      </w:r>
      <w:r w:rsidR="000D5A58">
        <w:rPr>
          <w:rFonts w:ascii="Calibri" w:hAnsi="Calibri" w:cs="Calibri"/>
          <w:sz w:val="22"/>
          <w:szCs w:val="22"/>
          <w:lang w:val="en-GB"/>
        </w:rPr>
        <w:t>associations</w:t>
      </w:r>
      <w:r w:rsidR="00A800E3">
        <w:rPr>
          <w:rFonts w:ascii="Calibri" w:hAnsi="Calibri" w:cs="Calibri"/>
          <w:sz w:val="22"/>
          <w:szCs w:val="22"/>
          <w:lang w:val="en-GB"/>
        </w:rPr>
        <w:t>–</w:t>
      </w:r>
      <w:r w:rsidRPr="00DC4505">
        <w:rPr>
          <w:rFonts w:ascii="Calibri" w:hAnsi="Calibri" w:cs="Calibri"/>
          <w:sz w:val="22"/>
          <w:szCs w:val="22"/>
          <w:lang w:val="en-GB"/>
        </w:rPr>
        <w:t>, sometimes not even the executive</w:t>
      </w:r>
      <w:bookmarkStart w:id="40" w:name="_ftnref17"/>
      <w:bookmarkEnd w:id="39"/>
      <w:bookmarkEnd w:id="40"/>
      <w:r w:rsidR="000D5A58">
        <w:rPr>
          <w:rFonts w:ascii="Calibri" w:hAnsi="Calibri" w:cs="Calibri"/>
          <w:sz w:val="22"/>
          <w:szCs w:val="22"/>
          <w:lang w:val="en-GB"/>
        </w:rPr>
        <w:t>.</w:t>
      </w:r>
      <w:r w:rsidR="000D5A58">
        <w:rPr>
          <w:rStyle w:val="Funotenzeichen"/>
          <w:rFonts w:ascii="Calibri" w:hAnsi="Calibri" w:cs="Calibri"/>
          <w:sz w:val="22"/>
          <w:szCs w:val="22"/>
          <w:lang w:val="en-GB"/>
        </w:rPr>
        <w:footnoteReference w:id="17"/>
      </w:r>
    </w:p>
    <w:p w14:paraId="0EC82A92" w14:textId="1A2893FA" w:rsidR="00DD0C74" w:rsidRPr="00DC4505" w:rsidRDefault="006D3DEA" w:rsidP="001D3330">
      <w:pPr>
        <w:pStyle w:val="StandardWeb"/>
        <w:spacing w:before="0" w:beforeAutospacing="0" w:after="160" w:afterAutospacing="0"/>
        <w:jc w:val="both"/>
        <w:rPr>
          <w:lang w:val="en-GB"/>
        </w:rPr>
      </w:pPr>
      <w:r>
        <w:rPr>
          <w:rFonts w:ascii="Calibri" w:hAnsi="Calibri" w:cs="Calibri"/>
          <w:sz w:val="22"/>
          <w:szCs w:val="22"/>
          <w:lang w:val="en-GB"/>
        </w:rPr>
        <w:t>The</w:t>
      </w:r>
      <w:r w:rsidR="00DD0C74" w:rsidRPr="00DC4505">
        <w:rPr>
          <w:rFonts w:ascii="Calibri" w:hAnsi="Calibri" w:cs="Calibri"/>
          <w:sz w:val="22"/>
          <w:szCs w:val="22"/>
          <w:lang w:val="en-GB"/>
        </w:rPr>
        <w:t xml:space="preserve"> German Institute for </w:t>
      </w:r>
      <w:r w:rsidR="001B783C">
        <w:rPr>
          <w:rFonts w:ascii="Calibri" w:hAnsi="Calibri" w:cs="Calibri"/>
          <w:sz w:val="22"/>
          <w:szCs w:val="22"/>
          <w:lang w:val="en-GB"/>
        </w:rPr>
        <w:t>H</w:t>
      </w:r>
      <w:r>
        <w:rPr>
          <w:rFonts w:ascii="Calibri" w:hAnsi="Calibri" w:cs="Calibri"/>
          <w:sz w:val="22"/>
          <w:szCs w:val="22"/>
          <w:lang w:val="en-GB"/>
        </w:rPr>
        <w:t xml:space="preserve">uman </w:t>
      </w:r>
      <w:r w:rsidR="001B783C">
        <w:rPr>
          <w:rFonts w:ascii="Calibri" w:hAnsi="Calibri" w:cs="Calibri"/>
          <w:sz w:val="22"/>
          <w:szCs w:val="22"/>
          <w:lang w:val="en-GB"/>
        </w:rPr>
        <w:t>R</w:t>
      </w:r>
      <w:r>
        <w:rPr>
          <w:rFonts w:ascii="Calibri" w:hAnsi="Calibri" w:cs="Calibri"/>
          <w:sz w:val="22"/>
          <w:szCs w:val="22"/>
          <w:lang w:val="en-GB"/>
        </w:rPr>
        <w:t>ights</w:t>
      </w:r>
      <w:r w:rsidR="00DD0C74" w:rsidRPr="00DC4505">
        <w:rPr>
          <w:rFonts w:ascii="Calibri" w:hAnsi="Calibri" w:cs="Calibri"/>
          <w:sz w:val="22"/>
          <w:szCs w:val="22"/>
          <w:lang w:val="en-GB"/>
        </w:rPr>
        <w:t>, in its Declaration o</w:t>
      </w:r>
      <w:r>
        <w:rPr>
          <w:rFonts w:ascii="Calibri" w:hAnsi="Calibri" w:cs="Calibri"/>
          <w:sz w:val="22"/>
          <w:szCs w:val="22"/>
          <w:lang w:val="en-GB"/>
        </w:rPr>
        <w:t xml:space="preserve">n the </w:t>
      </w:r>
      <w:r w:rsidR="00DD0C74" w:rsidRPr="00DC4505">
        <w:rPr>
          <w:rFonts w:ascii="Calibri" w:hAnsi="Calibri" w:cs="Calibri"/>
          <w:sz w:val="22"/>
          <w:szCs w:val="22"/>
          <w:lang w:val="en-GB"/>
        </w:rPr>
        <w:t>Corona crisis</w:t>
      </w:r>
      <w:r>
        <w:rPr>
          <w:rFonts w:ascii="Calibri" w:hAnsi="Calibri" w:cs="Calibri"/>
          <w:sz w:val="22"/>
          <w:szCs w:val="22"/>
          <w:lang w:val="en-GB"/>
        </w:rPr>
        <w:t>, also points</w:t>
      </w:r>
      <w:r w:rsidR="00081D3B">
        <w:rPr>
          <w:rFonts w:ascii="Calibri" w:hAnsi="Calibri" w:cs="Calibri"/>
          <w:sz w:val="22"/>
          <w:szCs w:val="22"/>
          <w:lang w:val="en-GB"/>
        </w:rPr>
        <w:t xml:space="preserve"> towards the</w:t>
      </w:r>
      <w:r w:rsidR="00DD0C74" w:rsidRPr="00DC4505">
        <w:rPr>
          <w:rFonts w:ascii="Calibri" w:hAnsi="Calibri" w:cs="Calibri"/>
          <w:sz w:val="22"/>
          <w:szCs w:val="22"/>
          <w:lang w:val="en-GB"/>
        </w:rPr>
        <w:t xml:space="preserve"> important function of the legislature </w:t>
      </w:r>
      <w:r>
        <w:rPr>
          <w:rFonts w:ascii="Calibri" w:hAnsi="Calibri" w:cs="Calibri"/>
          <w:sz w:val="22"/>
          <w:szCs w:val="22"/>
          <w:lang w:val="en-GB"/>
        </w:rPr>
        <w:t xml:space="preserve">as a </w:t>
      </w:r>
      <w:r w:rsidRPr="00DC4505">
        <w:rPr>
          <w:rFonts w:ascii="Calibri" w:hAnsi="Calibri" w:cs="Calibri"/>
          <w:sz w:val="22"/>
          <w:szCs w:val="22"/>
          <w:lang w:val="en-GB"/>
        </w:rPr>
        <w:t>control</w:t>
      </w:r>
      <w:r>
        <w:rPr>
          <w:rFonts w:ascii="Calibri" w:hAnsi="Calibri" w:cs="Calibri"/>
          <w:sz w:val="22"/>
          <w:szCs w:val="22"/>
          <w:lang w:val="en-GB"/>
        </w:rPr>
        <w:t xml:space="preserve"> and independent agency</w:t>
      </w:r>
      <w:r w:rsidR="00DD0C74" w:rsidRPr="00DC4505">
        <w:rPr>
          <w:rFonts w:ascii="Calibri" w:hAnsi="Calibri" w:cs="Calibri"/>
          <w:sz w:val="22"/>
          <w:szCs w:val="22"/>
          <w:lang w:val="en-GB"/>
        </w:rPr>
        <w:t xml:space="preserve"> </w:t>
      </w:r>
      <w:r>
        <w:rPr>
          <w:rFonts w:ascii="Calibri" w:hAnsi="Calibri" w:cs="Calibri"/>
          <w:sz w:val="22"/>
          <w:szCs w:val="22"/>
          <w:lang w:val="en-GB"/>
        </w:rPr>
        <w:t xml:space="preserve">in </w:t>
      </w:r>
      <w:r w:rsidR="00DD0C74" w:rsidRPr="00DC4505">
        <w:rPr>
          <w:rFonts w:ascii="Calibri" w:hAnsi="Calibri" w:cs="Calibri"/>
          <w:sz w:val="22"/>
          <w:szCs w:val="22"/>
          <w:lang w:val="en-GB"/>
        </w:rPr>
        <w:t xml:space="preserve">emergency </w:t>
      </w:r>
      <w:r>
        <w:rPr>
          <w:rFonts w:ascii="Calibri" w:hAnsi="Calibri" w:cs="Calibri"/>
          <w:sz w:val="22"/>
          <w:szCs w:val="22"/>
          <w:lang w:val="en-GB"/>
        </w:rPr>
        <w:t>situations</w:t>
      </w:r>
      <w:r w:rsidR="00DD0C74" w:rsidRPr="00DC4505">
        <w:rPr>
          <w:rFonts w:ascii="Calibri" w:hAnsi="Calibri" w:cs="Calibri"/>
          <w:sz w:val="22"/>
          <w:szCs w:val="22"/>
          <w:lang w:val="en-GB"/>
        </w:rPr>
        <w:t xml:space="preserve">. The content and limits of such guidelines would need </w:t>
      </w:r>
      <w:r>
        <w:rPr>
          <w:rFonts w:ascii="Calibri" w:hAnsi="Calibri" w:cs="Calibri"/>
          <w:sz w:val="22"/>
          <w:szCs w:val="22"/>
          <w:lang w:val="en-GB"/>
        </w:rPr>
        <w:t xml:space="preserve">to </w:t>
      </w:r>
      <w:r w:rsidR="00DD0C74" w:rsidRPr="00DC4505">
        <w:rPr>
          <w:rFonts w:ascii="Calibri" w:hAnsi="Calibri" w:cs="Calibri"/>
          <w:sz w:val="22"/>
          <w:szCs w:val="22"/>
          <w:lang w:val="en-GB"/>
        </w:rPr>
        <w:t xml:space="preserve">be </w:t>
      </w:r>
      <w:r w:rsidR="00C42348">
        <w:rPr>
          <w:rFonts w:ascii="Calibri" w:hAnsi="Calibri" w:cs="Calibri"/>
          <w:sz w:val="22"/>
          <w:szCs w:val="22"/>
          <w:lang w:val="en-GB"/>
        </w:rPr>
        <w:t>based on</w:t>
      </w:r>
      <w:r w:rsidR="00DD0C74" w:rsidRPr="00DC4505">
        <w:rPr>
          <w:rFonts w:ascii="Calibri" w:hAnsi="Calibri" w:cs="Calibri"/>
          <w:sz w:val="22"/>
          <w:szCs w:val="22"/>
          <w:lang w:val="en-GB"/>
        </w:rPr>
        <w:t xml:space="preserve"> the Constitution and international human rights. </w:t>
      </w:r>
    </w:p>
    <w:p w14:paraId="3015EA13" w14:textId="163D5561" w:rsidR="00DD0C74" w:rsidRPr="00DC4505" w:rsidRDefault="001B783C" w:rsidP="001D3330">
      <w:pPr>
        <w:pStyle w:val="StandardWeb"/>
        <w:spacing w:before="0" w:beforeAutospacing="0" w:after="160" w:afterAutospacing="0"/>
        <w:jc w:val="both"/>
        <w:rPr>
          <w:lang w:val="en-GB"/>
        </w:rPr>
      </w:pPr>
      <w:r>
        <w:rPr>
          <w:rFonts w:ascii="Calibri" w:hAnsi="Calibri" w:cs="Calibri"/>
          <w:sz w:val="22"/>
          <w:szCs w:val="22"/>
          <w:lang w:val="en-GB"/>
        </w:rPr>
        <w:lastRenderedPageBreak/>
        <w:t>I</w:t>
      </w:r>
      <w:r w:rsidR="00DD0C74" w:rsidRPr="00DC4505">
        <w:rPr>
          <w:rFonts w:ascii="Calibri" w:hAnsi="Calibri" w:cs="Calibri"/>
          <w:sz w:val="22"/>
          <w:szCs w:val="22"/>
          <w:lang w:val="en-GB"/>
        </w:rPr>
        <w:t xml:space="preserve">n addition to the standards mentioned by the German Institute for Human Rights in connection with the </w:t>
      </w:r>
      <w:r>
        <w:rPr>
          <w:rFonts w:ascii="Calibri" w:hAnsi="Calibri" w:cs="Calibri"/>
          <w:sz w:val="22"/>
          <w:szCs w:val="22"/>
          <w:lang w:val="en-GB"/>
        </w:rPr>
        <w:t>C</w:t>
      </w:r>
      <w:r w:rsidR="00DD0C74" w:rsidRPr="00DC4505">
        <w:rPr>
          <w:rFonts w:ascii="Calibri" w:hAnsi="Calibri" w:cs="Calibri"/>
          <w:sz w:val="22"/>
          <w:szCs w:val="22"/>
          <w:lang w:val="en-GB"/>
        </w:rPr>
        <w:t>orona crisi</w:t>
      </w:r>
      <w:bookmarkStart w:id="41" w:name="_ftnref18"/>
      <w:bookmarkEnd w:id="41"/>
      <w:r>
        <w:rPr>
          <w:rFonts w:ascii="Calibri" w:hAnsi="Calibri" w:cs="Calibri"/>
          <w:sz w:val="22"/>
          <w:szCs w:val="22"/>
          <w:lang w:val="en-GB"/>
        </w:rPr>
        <w:t>s,</w:t>
      </w:r>
      <w:r>
        <w:rPr>
          <w:rStyle w:val="Funotenzeichen"/>
          <w:rFonts w:ascii="Calibri" w:hAnsi="Calibri" w:cs="Calibri"/>
          <w:sz w:val="22"/>
          <w:szCs w:val="22"/>
          <w:lang w:val="en-GB"/>
        </w:rPr>
        <w:footnoteReference w:id="18"/>
      </w:r>
      <w:r>
        <w:rPr>
          <w:rFonts w:ascii="Calibri" w:hAnsi="Calibri" w:cs="Calibri"/>
          <w:sz w:val="22"/>
          <w:szCs w:val="22"/>
          <w:lang w:val="en-GB"/>
        </w:rPr>
        <w:t xml:space="preserve"> </w:t>
      </w:r>
      <w:r w:rsidR="00DD0C74" w:rsidRPr="00DC4505">
        <w:rPr>
          <w:rFonts w:ascii="Calibri" w:hAnsi="Calibri" w:cs="Calibri"/>
          <w:sz w:val="22"/>
          <w:szCs w:val="22"/>
          <w:lang w:val="en-GB"/>
        </w:rPr>
        <w:t xml:space="preserve">other important documents </w:t>
      </w:r>
      <w:r>
        <w:rPr>
          <w:rFonts w:ascii="Calibri" w:hAnsi="Calibri" w:cs="Calibri"/>
          <w:sz w:val="22"/>
          <w:szCs w:val="22"/>
          <w:lang w:val="en-GB"/>
        </w:rPr>
        <w:t>should</w:t>
      </w:r>
      <w:r w:rsidR="00DD0C74" w:rsidRPr="00DC4505">
        <w:rPr>
          <w:rFonts w:ascii="Calibri" w:hAnsi="Calibri" w:cs="Calibri"/>
          <w:sz w:val="22"/>
          <w:szCs w:val="22"/>
          <w:lang w:val="en-GB"/>
        </w:rPr>
        <w:t xml:space="preserve"> be mentioned </w:t>
      </w:r>
      <w:r>
        <w:rPr>
          <w:rFonts w:ascii="Calibri" w:hAnsi="Calibri" w:cs="Calibri"/>
          <w:sz w:val="22"/>
          <w:szCs w:val="22"/>
          <w:lang w:val="en-GB"/>
        </w:rPr>
        <w:t xml:space="preserve">from </w:t>
      </w:r>
      <w:r w:rsidRPr="00DC4505">
        <w:rPr>
          <w:rFonts w:ascii="Calibri" w:hAnsi="Calibri" w:cs="Calibri"/>
          <w:sz w:val="22"/>
          <w:szCs w:val="22"/>
          <w:lang w:val="en-GB"/>
        </w:rPr>
        <w:t xml:space="preserve">a disability perspective </w:t>
      </w:r>
      <w:r w:rsidR="00DD0C74" w:rsidRPr="00DC4505">
        <w:rPr>
          <w:rFonts w:ascii="Calibri" w:hAnsi="Calibri" w:cs="Calibri"/>
          <w:sz w:val="22"/>
          <w:szCs w:val="22"/>
          <w:lang w:val="en-GB"/>
        </w:rPr>
        <w:t xml:space="preserve">in this context in addition to the UN CRPD as </w:t>
      </w:r>
      <w:r>
        <w:rPr>
          <w:rFonts w:ascii="Calibri" w:hAnsi="Calibri" w:cs="Calibri"/>
          <w:sz w:val="22"/>
          <w:szCs w:val="22"/>
          <w:lang w:val="en-GB"/>
        </w:rPr>
        <w:t>main</w:t>
      </w:r>
      <w:r w:rsidR="00DD0C74" w:rsidRPr="00DC4505">
        <w:rPr>
          <w:rFonts w:ascii="Calibri" w:hAnsi="Calibri" w:cs="Calibri"/>
          <w:sz w:val="22"/>
          <w:szCs w:val="22"/>
          <w:lang w:val="en-GB"/>
        </w:rPr>
        <w:t xml:space="preserve"> legal source, which ha</w:t>
      </w:r>
      <w:r>
        <w:rPr>
          <w:rFonts w:ascii="Calibri" w:hAnsi="Calibri" w:cs="Calibri"/>
          <w:sz w:val="22"/>
          <w:szCs w:val="22"/>
          <w:lang w:val="en-GB"/>
        </w:rPr>
        <w:t>s</w:t>
      </w:r>
      <w:r w:rsidR="00DD0C74" w:rsidRPr="00DC4505">
        <w:rPr>
          <w:rFonts w:ascii="Calibri" w:hAnsi="Calibri" w:cs="Calibri"/>
          <w:sz w:val="22"/>
          <w:szCs w:val="22"/>
          <w:lang w:val="en-GB"/>
        </w:rPr>
        <w:t xml:space="preserve"> so far received little attention in the discussion. This includes the</w:t>
      </w:r>
      <w:r>
        <w:rPr>
          <w:rFonts w:ascii="Calibri" w:hAnsi="Calibri" w:cs="Calibri"/>
          <w:sz w:val="22"/>
          <w:szCs w:val="22"/>
          <w:lang w:val="en-GB"/>
        </w:rPr>
        <w:t xml:space="preserve"> thematic</w:t>
      </w:r>
      <w:r w:rsidR="00DD0C74" w:rsidRPr="00DC4505">
        <w:rPr>
          <w:rFonts w:ascii="Calibri" w:hAnsi="Calibri" w:cs="Calibri"/>
          <w:sz w:val="22"/>
          <w:szCs w:val="22"/>
          <w:lang w:val="en-GB"/>
        </w:rPr>
        <w:t xml:space="preserve"> study by the High Commissioner for Human Rights on Art</w:t>
      </w:r>
      <w:r>
        <w:rPr>
          <w:rFonts w:ascii="Calibri" w:hAnsi="Calibri" w:cs="Calibri"/>
          <w:sz w:val="22"/>
          <w:szCs w:val="22"/>
          <w:lang w:val="en-GB"/>
        </w:rPr>
        <w:t>icle</w:t>
      </w:r>
      <w:r w:rsidR="00DD0C74" w:rsidRPr="00DC4505">
        <w:rPr>
          <w:rFonts w:ascii="Calibri" w:hAnsi="Calibri" w:cs="Calibri"/>
          <w:sz w:val="22"/>
          <w:szCs w:val="22"/>
          <w:lang w:val="en-GB"/>
        </w:rPr>
        <w:t xml:space="preserve"> 11 UN CRPD </w:t>
      </w:r>
      <w:r>
        <w:rPr>
          <w:rFonts w:ascii="Calibri" w:hAnsi="Calibri" w:cs="Calibri"/>
          <w:sz w:val="22"/>
          <w:szCs w:val="22"/>
          <w:lang w:val="en-GB"/>
        </w:rPr>
        <w:t>published in</w:t>
      </w:r>
      <w:r w:rsidR="00DD0C74" w:rsidRPr="00DC4505">
        <w:rPr>
          <w:rFonts w:ascii="Calibri" w:hAnsi="Calibri" w:cs="Calibri"/>
          <w:sz w:val="22"/>
          <w:szCs w:val="22"/>
          <w:lang w:val="en-GB"/>
        </w:rPr>
        <w:t xml:space="preserve"> 2015,</w:t>
      </w:r>
      <w:bookmarkStart w:id="42" w:name="_ftnref19"/>
      <w:bookmarkEnd w:id="42"/>
      <w:r>
        <w:rPr>
          <w:rStyle w:val="Funotenzeichen"/>
          <w:rFonts w:ascii="Calibri" w:hAnsi="Calibri" w:cs="Calibri"/>
          <w:sz w:val="22"/>
          <w:szCs w:val="22"/>
          <w:lang w:val="en-GB"/>
        </w:rPr>
        <w:footnoteReference w:id="19"/>
      </w:r>
      <w:r>
        <w:rPr>
          <w:rFonts w:ascii="Calibri" w:hAnsi="Calibri" w:cs="Calibri"/>
          <w:sz w:val="22"/>
          <w:szCs w:val="22"/>
          <w:lang w:val="en-GB"/>
        </w:rPr>
        <w:t xml:space="preserve"> </w:t>
      </w:r>
      <w:r w:rsidR="00DD0C74" w:rsidRPr="00DC4505">
        <w:rPr>
          <w:rFonts w:ascii="Calibri" w:hAnsi="Calibri" w:cs="Calibri"/>
          <w:sz w:val="22"/>
          <w:szCs w:val="22"/>
          <w:lang w:val="en-GB"/>
        </w:rPr>
        <w:t xml:space="preserve">the </w:t>
      </w:r>
      <w:r w:rsidR="00DD0C74" w:rsidRPr="00DC4505">
        <w:rPr>
          <w:rFonts w:ascii="Calibri" w:hAnsi="Calibri" w:cs="Calibri"/>
          <w:i/>
          <w:iCs/>
          <w:sz w:val="22"/>
          <w:szCs w:val="22"/>
          <w:lang w:val="en-GB"/>
        </w:rPr>
        <w:t>Charter of Inclusion of Persons with Disabilities in Humanitarian Action</w:t>
      </w:r>
      <w:r w:rsidR="00DD0C74" w:rsidRPr="00DC4505">
        <w:rPr>
          <w:rFonts w:ascii="Calibri" w:hAnsi="Calibri" w:cs="Calibri"/>
          <w:sz w:val="22"/>
          <w:szCs w:val="22"/>
          <w:lang w:val="en-GB"/>
        </w:rPr>
        <w:t xml:space="preserve">, signed by Germany </w:t>
      </w:r>
      <w:r w:rsidR="00DD0C74" w:rsidRPr="00A27680">
        <w:rPr>
          <w:rFonts w:ascii="Calibri" w:hAnsi="Calibri" w:cs="Calibri"/>
          <w:iCs/>
          <w:sz w:val="22"/>
          <w:szCs w:val="22"/>
          <w:lang w:val="en-GB"/>
        </w:rPr>
        <w:t>in</w:t>
      </w:r>
      <w:r w:rsidR="00DD0C74" w:rsidRPr="00DC4505">
        <w:rPr>
          <w:rFonts w:ascii="Calibri" w:hAnsi="Calibri" w:cs="Calibri"/>
          <w:i/>
          <w:iCs/>
          <w:sz w:val="22"/>
          <w:szCs w:val="22"/>
          <w:lang w:val="en-GB"/>
        </w:rPr>
        <w:t xml:space="preserve"> </w:t>
      </w:r>
      <w:r w:rsidR="00DD0C74" w:rsidRPr="00DC4505">
        <w:rPr>
          <w:rFonts w:ascii="Calibri" w:hAnsi="Calibri" w:cs="Calibri"/>
          <w:sz w:val="22"/>
          <w:szCs w:val="22"/>
          <w:lang w:val="en-GB"/>
        </w:rPr>
        <w:t>2016</w:t>
      </w:r>
      <w:bookmarkStart w:id="43" w:name="_ftnref20"/>
      <w:bookmarkEnd w:id="43"/>
      <w:r>
        <w:rPr>
          <w:rFonts w:ascii="Calibri" w:hAnsi="Calibri" w:cs="Calibri"/>
          <w:sz w:val="22"/>
          <w:szCs w:val="22"/>
          <w:lang w:val="en-GB"/>
        </w:rPr>
        <w:t>,</w:t>
      </w:r>
      <w:r>
        <w:rPr>
          <w:rStyle w:val="Funotenzeichen"/>
          <w:rFonts w:ascii="Calibri" w:hAnsi="Calibri" w:cs="Calibri"/>
          <w:sz w:val="22"/>
          <w:szCs w:val="22"/>
          <w:lang w:val="en-GB"/>
        </w:rPr>
        <w:footnoteReference w:id="20"/>
      </w:r>
      <w:r>
        <w:rPr>
          <w:rFonts w:ascii="Calibri" w:hAnsi="Calibri" w:cs="Calibri"/>
          <w:sz w:val="22"/>
          <w:szCs w:val="22"/>
          <w:lang w:val="en-GB"/>
        </w:rPr>
        <w:t xml:space="preserve"> </w:t>
      </w:r>
      <w:r w:rsidR="00DD0C74" w:rsidRPr="00DC4505">
        <w:rPr>
          <w:rFonts w:ascii="Calibri" w:hAnsi="Calibri" w:cs="Calibri"/>
          <w:sz w:val="22"/>
          <w:szCs w:val="22"/>
          <w:lang w:val="en-GB"/>
        </w:rPr>
        <w:t>as well as the Sendai Framework for Disaster Preparedness 2015–2030.</w:t>
      </w:r>
      <w:bookmarkStart w:id="44" w:name="_ftnref21"/>
      <w:bookmarkEnd w:id="44"/>
      <w:r>
        <w:rPr>
          <w:rStyle w:val="Funotenzeichen"/>
          <w:rFonts w:ascii="Calibri" w:hAnsi="Calibri" w:cs="Calibri"/>
          <w:sz w:val="22"/>
          <w:szCs w:val="22"/>
          <w:lang w:val="en-GB"/>
        </w:rPr>
        <w:footnoteReference w:id="21"/>
      </w:r>
      <w:r w:rsidRPr="00DC4505">
        <w:rPr>
          <w:rFonts w:ascii="Calibri" w:hAnsi="Calibri" w:cs="Calibri"/>
          <w:sz w:val="22"/>
          <w:szCs w:val="22"/>
          <w:lang w:val="en-GB"/>
        </w:rPr>
        <w:t xml:space="preserve"> </w:t>
      </w:r>
      <w:r w:rsidR="00DD0C74" w:rsidRPr="00DC4505">
        <w:rPr>
          <w:rFonts w:ascii="Calibri" w:hAnsi="Calibri" w:cs="Calibri"/>
          <w:sz w:val="22"/>
          <w:szCs w:val="22"/>
          <w:lang w:val="en-GB"/>
        </w:rPr>
        <w:t xml:space="preserve">They all emphasize the need for non-discriminatory and disability-sensitive disaster protection. They also refer to the </w:t>
      </w:r>
      <w:r>
        <w:rPr>
          <w:rFonts w:ascii="Calibri" w:hAnsi="Calibri" w:cs="Calibri"/>
          <w:sz w:val="22"/>
          <w:szCs w:val="22"/>
          <w:lang w:val="en-GB"/>
        </w:rPr>
        <w:t>S</w:t>
      </w:r>
      <w:r w:rsidR="00DD0C74" w:rsidRPr="00DC4505">
        <w:rPr>
          <w:rFonts w:ascii="Calibri" w:hAnsi="Calibri" w:cs="Calibri"/>
          <w:sz w:val="22"/>
          <w:szCs w:val="22"/>
          <w:lang w:val="en-GB"/>
        </w:rPr>
        <w:t>tate's duty to ensure that a triage situation does not occur</w:t>
      </w:r>
      <w:r w:rsidR="00081D3B">
        <w:rPr>
          <w:rFonts w:ascii="Calibri" w:hAnsi="Calibri" w:cs="Calibri"/>
          <w:sz w:val="22"/>
          <w:szCs w:val="22"/>
          <w:lang w:val="en-GB"/>
        </w:rPr>
        <w:t xml:space="preserve">, and if it does, that </w:t>
      </w:r>
      <w:r w:rsidR="00DD0C74" w:rsidRPr="00DC4505">
        <w:rPr>
          <w:rFonts w:ascii="Calibri" w:hAnsi="Calibri" w:cs="Calibri"/>
          <w:sz w:val="22"/>
          <w:szCs w:val="22"/>
          <w:lang w:val="en-GB"/>
        </w:rPr>
        <w:t xml:space="preserve">the principles already mentioned in the previous debate should be used: </w:t>
      </w:r>
      <w:r w:rsidR="00081D3B">
        <w:rPr>
          <w:rFonts w:ascii="Calibri" w:hAnsi="Calibri" w:cs="Calibri"/>
          <w:sz w:val="22"/>
          <w:szCs w:val="22"/>
          <w:lang w:val="en-GB"/>
        </w:rPr>
        <w:t>Every patient</w:t>
      </w:r>
      <w:r w:rsidR="00DD0C74" w:rsidRPr="00DC4505">
        <w:rPr>
          <w:rFonts w:ascii="Calibri" w:hAnsi="Calibri" w:cs="Calibri"/>
          <w:sz w:val="22"/>
          <w:szCs w:val="22"/>
          <w:lang w:val="en-GB"/>
        </w:rPr>
        <w:t xml:space="preserve"> who can be treated with </w:t>
      </w:r>
      <w:r w:rsidR="00081D3B">
        <w:rPr>
          <w:rFonts w:ascii="Calibri" w:hAnsi="Calibri" w:cs="Calibri"/>
          <w:sz w:val="22"/>
          <w:szCs w:val="22"/>
          <w:lang w:val="en-GB"/>
        </w:rPr>
        <w:t xml:space="preserve">a </w:t>
      </w:r>
      <w:r w:rsidR="00DD0C74" w:rsidRPr="00DC4505">
        <w:rPr>
          <w:rFonts w:ascii="Calibri" w:hAnsi="Calibri" w:cs="Calibri"/>
          <w:sz w:val="22"/>
          <w:szCs w:val="22"/>
          <w:lang w:val="en-GB"/>
        </w:rPr>
        <w:t xml:space="preserve">prospect of success must be given equal opportunities. </w:t>
      </w:r>
      <w:r w:rsidR="00081D3B">
        <w:rPr>
          <w:rFonts w:ascii="Calibri" w:hAnsi="Calibri" w:cs="Calibri"/>
          <w:sz w:val="22"/>
          <w:szCs w:val="22"/>
          <w:lang w:val="en-GB"/>
        </w:rPr>
        <w:t xml:space="preserve">Both </w:t>
      </w:r>
      <w:r w:rsidR="00DD0C74" w:rsidRPr="00DC4505">
        <w:rPr>
          <w:rFonts w:ascii="Calibri" w:hAnsi="Calibri" w:cs="Calibri"/>
          <w:sz w:val="22"/>
          <w:szCs w:val="22"/>
          <w:lang w:val="en-GB"/>
        </w:rPr>
        <w:t>the priority principle (who was there first?)</w:t>
      </w:r>
      <w:r w:rsidR="00081D3B">
        <w:rPr>
          <w:rFonts w:ascii="Calibri" w:hAnsi="Calibri" w:cs="Calibri"/>
          <w:sz w:val="22"/>
          <w:szCs w:val="22"/>
          <w:lang w:val="en-GB"/>
        </w:rPr>
        <w:t xml:space="preserve"> and t</w:t>
      </w:r>
      <w:r w:rsidR="00DD0C74" w:rsidRPr="00DC4505">
        <w:rPr>
          <w:rFonts w:ascii="Calibri" w:hAnsi="Calibri" w:cs="Calibri"/>
          <w:sz w:val="22"/>
          <w:szCs w:val="22"/>
          <w:lang w:val="en-GB"/>
        </w:rPr>
        <w:t xml:space="preserve">he urgency principle (who </w:t>
      </w:r>
      <w:r w:rsidR="00081D3B">
        <w:rPr>
          <w:rFonts w:ascii="Calibri" w:hAnsi="Calibri" w:cs="Calibri"/>
          <w:sz w:val="22"/>
          <w:szCs w:val="22"/>
          <w:lang w:val="en-GB"/>
        </w:rPr>
        <w:t>requires</w:t>
      </w:r>
      <w:r w:rsidR="00DD0C74" w:rsidRPr="00DC4505">
        <w:rPr>
          <w:rFonts w:ascii="Calibri" w:hAnsi="Calibri" w:cs="Calibri"/>
          <w:sz w:val="22"/>
          <w:szCs w:val="22"/>
          <w:lang w:val="en-GB"/>
        </w:rPr>
        <w:t xml:space="preserve"> treatment most?)</w:t>
      </w:r>
      <w:r w:rsidR="00081D3B">
        <w:rPr>
          <w:rFonts w:ascii="Calibri" w:hAnsi="Calibri" w:cs="Calibri"/>
          <w:sz w:val="22"/>
          <w:szCs w:val="22"/>
          <w:lang w:val="en-GB"/>
        </w:rPr>
        <w:t xml:space="preserve">, as well as </w:t>
      </w:r>
      <w:r w:rsidR="00DD0C74" w:rsidRPr="00DC4505">
        <w:rPr>
          <w:rFonts w:ascii="Calibri" w:hAnsi="Calibri" w:cs="Calibri"/>
          <w:sz w:val="22"/>
          <w:szCs w:val="22"/>
          <w:lang w:val="en-GB"/>
        </w:rPr>
        <w:t xml:space="preserve">ultimately the random principle </w:t>
      </w:r>
      <w:r w:rsidR="00081D3B" w:rsidRPr="00DC4505">
        <w:rPr>
          <w:rFonts w:ascii="Calibri" w:hAnsi="Calibri" w:cs="Calibri"/>
          <w:sz w:val="22"/>
          <w:szCs w:val="22"/>
          <w:lang w:val="en-GB"/>
        </w:rPr>
        <w:t>fulfil</w:t>
      </w:r>
      <w:r w:rsidR="00DD0C74" w:rsidRPr="00DC4505">
        <w:rPr>
          <w:rFonts w:ascii="Calibri" w:hAnsi="Calibri" w:cs="Calibri"/>
          <w:sz w:val="22"/>
          <w:szCs w:val="22"/>
          <w:lang w:val="en-GB"/>
        </w:rPr>
        <w:t xml:space="preserve"> this requirement.</w:t>
      </w:r>
      <w:bookmarkStart w:id="45" w:name="_ftnref22"/>
      <w:bookmarkEnd w:id="45"/>
      <w:r w:rsidR="00081D3B">
        <w:rPr>
          <w:rStyle w:val="Funotenzeichen"/>
          <w:rFonts w:ascii="Calibri" w:hAnsi="Calibri" w:cs="Calibri"/>
          <w:sz w:val="22"/>
          <w:szCs w:val="22"/>
          <w:lang w:val="en-GB"/>
        </w:rPr>
        <w:footnoteReference w:id="22"/>
      </w:r>
    </w:p>
    <w:p w14:paraId="53C195DF" w14:textId="4E4D4302" w:rsidR="00DD0C74" w:rsidRDefault="00C42348" w:rsidP="001D3330">
      <w:pPr>
        <w:pStyle w:val="StandardWeb"/>
        <w:spacing w:before="0" w:beforeAutospacing="0" w:after="160" w:afterAutospacing="0" w:line="259" w:lineRule="auto"/>
        <w:jc w:val="both"/>
        <w:rPr>
          <w:rFonts w:ascii="Calibri" w:hAnsi="Calibri" w:cs="Calibri"/>
          <w:sz w:val="22"/>
          <w:szCs w:val="22"/>
          <w:lang w:val="en-GB"/>
        </w:rPr>
      </w:pPr>
      <w:r>
        <w:rPr>
          <w:rFonts w:ascii="Calibri" w:hAnsi="Calibri" w:cs="Calibri"/>
          <w:sz w:val="22"/>
          <w:szCs w:val="22"/>
          <w:lang w:val="en-GB"/>
        </w:rPr>
        <w:t>In t</w:t>
      </w:r>
      <w:r w:rsidR="00DD0C74" w:rsidRPr="00DC4505">
        <w:rPr>
          <w:rFonts w:ascii="Calibri" w:hAnsi="Calibri" w:cs="Calibri"/>
          <w:sz w:val="22"/>
          <w:szCs w:val="22"/>
          <w:lang w:val="en-GB"/>
        </w:rPr>
        <w:t>hese days</w:t>
      </w:r>
      <w:r>
        <w:rPr>
          <w:rFonts w:ascii="Calibri" w:hAnsi="Calibri" w:cs="Calibri"/>
          <w:sz w:val="22"/>
          <w:szCs w:val="22"/>
          <w:lang w:val="en-GB"/>
        </w:rPr>
        <w:t xml:space="preserve">, </w:t>
      </w:r>
      <w:r w:rsidR="00DD0C74" w:rsidRPr="00DC4505">
        <w:rPr>
          <w:rFonts w:ascii="Calibri" w:hAnsi="Calibri" w:cs="Calibri"/>
          <w:sz w:val="22"/>
          <w:szCs w:val="22"/>
          <w:lang w:val="en-GB"/>
        </w:rPr>
        <w:t>discussion</w:t>
      </w:r>
      <w:r w:rsidR="00081D3B">
        <w:rPr>
          <w:rFonts w:ascii="Calibri" w:hAnsi="Calibri" w:cs="Calibri"/>
          <w:sz w:val="22"/>
          <w:szCs w:val="22"/>
          <w:lang w:val="en-GB"/>
        </w:rPr>
        <w:t>s</w:t>
      </w:r>
      <w:r w:rsidR="00DD0C74" w:rsidRPr="00DC4505">
        <w:rPr>
          <w:rFonts w:ascii="Calibri" w:hAnsi="Calibri" w:cs="Calibri"/>
          <w:sz w:val="22"/>
          <w:szCs w:val="22"/>
          <w:lang w:val="en-GB"/>
        </w:rPr>
        <w:t xml:space="preserve"> about the </w:t>
      </w:r>
      <w:r w:rsidR="00081D3B">
        <w:rPr>
          <w:rFonts w:ascii="Calibri" w:hAnsi="Calibri" w:cs="Calibri"/>
          <w:sz w:val="22"/>
          <w:szCs w:val="22"/>
          <w:lang w:val="en-GB"/>
        </w:rPr>
        <w:t>opportunity for change in relation</w:t>
      </w:r>
      <w:r w:rsidR="00DD0C74" w:rsidRPr="00DC4505">
        <w:rPr>
          <w:rFonts w:ascii="Calibri" w:hAnsi="Calibri" w:cs="Calibri"/>
          <w:sz w:val="22"/>
          <w:szCs w:val="22"/>
          <w:lang w:val="en-GB"/>
        </w:rPr>
        <w:t xml:space="preserve"> to the </w:t>
      </w:r>
      <w:r>
        <w:rPr>
          <w:rFonts w:ascii="Calibri" w:hAnsi="Calibri" w:cs="Calibri"/>
          <w:sz w:val="22"/>
          <w:szCs w:val="22"/>
          <w:lang w:val="en-GB"/>
        </w:rPr>
        <w:t>C</w:t>
      </w:r>
      <w:r w:rsidR="00DD0C74" w:rsidRPr="00DC4505">
        <w:rPr>
          <w:rFonts w:ascii="Calibri" w:hAnsi="Calibri" w:cs="Calibri"/>
          <w:sz w:val="22"/>
          <w:szCs w:val="22"/>
          <w:lang w:val="en-GB"/>
        </w:rPr>
        <w:t xml:space="preserve">orona crisis are </w:t>
      </w:r>
      <w:r>
        <w:rPr>
          <w:rFonts w:ascii="Calibri" w:hAnsi="Calibri" w:cs="Calibri"/>
          <w:sz w:val="22"/>
          <w:szCs w:val="22"/>
          <w:lang w:val="en-GB"/>
        </w:rPr>
        <w:t>rightly so ongoing and increasing</w:t>
      </w:r>
      <w:r w:rsidR="00DD0C74" w:rsidRPr="00DC4505">
        <w:rPr>
          <w:rFonts w:ascii="Calibri" w:hAnsi="Calibri" w:cs="Calibri"/>
          <w:sz w:val="22"/>
          <w:szCs w:val="22"/>
          <w:lang w:val="en-GB"/>
        </w:rPr>
        <w:t xml:space="preserve">. Let us make sure that change remains an opportunity for everyone and does not become a danger to some of us </w:t>
      </w:r>
      <w:r>
        <w:rPr>
          <w:rFonts w:ascii="Calibri" w:hAnsi="Calibri" w:cs="Calibri"/>
          <w:sz w:val="22"/>
          <w:szCs w:val="22"/>
          <w:lang w:val="en-GB"/>
        </w:rPr>
        <w:t xml:space="preserve">due to the current disregard of </w:t>
      </w:r>
      <w:r w:rsidR="00DD0C74" w:rsidRPr="00DC4505">
        <w:rPr>
          <w:rFonts w:ascii="Calibri" w:hAnsi="Calibri" w:cs="Calibri"/>
          <w:sz w:val="22"/>
          <w:szCs w:val="22"/>
          <w:lang w:val="en-GB"/>
        </w:rPr>
        <w:t>rule of law achievements</w:t>
      </w:r>
      <w:r>
        <w:rPr>
          <w:rFonts w:ascii="Calibri" w:hAnsi="Calibri" w:cs="Calibri"/>
          <w:sz w:val="22"/>
          <w:szCs w:val="22"/>
          <w:lang w:val="en-GB"/>
        </w:rPr>
        <w:t xml:space="preserve"> as is</w:t>
      </w:r>
      <w:r w:rsidR="00DD0C74" w:rsidRPr="00DC4505">
        <w:rPr>
          <w:rFonts w:ascii="Calibri" w:hAnsi="Calibri" w:cs="Calibri"/>
          <w:sz w:val="22"/>
          <w:szCs w:val="22"/>
          <w:lang w:val="en-GB"/>
        </w:rPr>
        <w:t xml:space="preserve"> the UN</w:t>
      </w:r>
      <w:r>
        <w:rPr>
          <w:rFonts w:ascii="Calibri" w:hAnsi="Calibri" w:cs="Calibri"/>
          <w:sz w:val="22"/>
          <w:szCs w:val="22"/>
          <w:lang w:val="en-GB"/>
        </w:rPr>
        <w:t xml:space="preserve"> </w:t>
      </w:r>
      <w:r w:rsidR="00DD0C74" w:rsidRPr="00DC4505">
        <w:rPr>
          <w:rFonts w:ascii="Calibri" w:hAnsi="Calibri" w:cs="Calibri"/>
          <w:sz w:val="22"/>
          <w:szCs w:val="22"/>
          <w:lang w:val="en-GB"/>
        </w:rPr>
        <w:t>CRPD</w:t>
      </w:r>
      <w:r>
        <w:rPr>
          <w:rFonts w:ascii="Calibri" w:hAnsi="Calibri" w:cs="Calibri"/>
          <w:sz w:val="22"/>
          <w:szCs w:val="22"/>
          <w:lang w:val="en-GB"/>
        </w:rPr>
        <w:t>.</w:t>
      </w:r>
    </w:p>
    <w:p w14:paraId="1F385933" w14:textId="77777777" w:rsidR="009E792C" w:rsidRDefault="00946390" w:rsidP="00946390">
      <w:pPr>
        <w:pStyle w:val="StandardWeb"/>
        <w:spacing w:before="0" w:beforeAutospacing="0" w:after="160" w:afterAutospacing="0" w:line="259" w:lineRule="auto"/>
        <w:rPr>
          <w:rFonts w:ascii="Calibri" w:hAnsi="Calibri" w:cs="Calibri"/>
          <w:sz w:val="22"/>
          <w:szCs w:val="22"/>
          <w:lang w:val="en-GB"/>
        </w:rPr>
      </w:pPr>
      <w:r>
        <w:rPr>
          <w:rFonts w:ascii="Calibri" w:hAnsi="Calibri" w:cs="Calibri"/>
          <w:sz w:val="22"/>
          <w:szCs w:val="22"/>
          <w:lang w:val="en-GB"/>
        </w:rPr>
        <w:t xml:space="preserve">Prof. </w:t>
      </w:r>
      <w:proofErr w:type="spellStart"/>
      <w:r>
        <w:rPr>
          <w:rFonts w:ascii="Calibri" w:hAnsi="Calibri" w:cs="Calibri"/>
          <w:sz w:val="22"/>
          <w:szCs w:val="22"/>
          <w:lang w:val="en-GB"/>
        </w:rPr>
        <w:t>Dr.</w:t>
      </w:r>
      <w:proofErr w:type="spellEnd"/>
      <w:r>
        <w:rPr>
          <w:rFonts w:ascii="Calibri" w:hAnsi="Calibri" w:cs="Calibri"/>
          <w:sz w:val="22"/>
          <w:szCs w:val="22"/>
          <w:lang w:val="en-GB"/>
        </w:rPr>
        <w:t xml:space="preserve"> Theresia Degener, Protestant University of Applied Sciences</w:t>
      </w:r>
      <w:r w:rsidRPr="00DC4505">
        <w:rPr>
          <w:rFonts w:ascii="Calibri" w:hAnsi="Calibri" w:cs="Calibri"/>
          <w:sz w:val="22"/>
          <w:szCs w:val="22"/>
          <w:lang w:val="en-GB"/>
        </w:rPr>
        <w:t> </w:t>
      </w:r>
    </w:p>
    <w:p w14:paraId="5F1519EF" w14:textId="3DB68C7C" w:rsidR="00946390" w:rsidRPr="00DC4505" w:rsidRDefault="00215CEB" w:rsidP="00946390">
      <w:pPr>
        <w:pStyle w:val="StandardWeb"/>
        <w:spacing w:before="0" w:beforeAutospacing="0" w:after="160" w:afterAutospacing="0" w:line="259" w:lineRule="auto"/>
        <w:rPr>
          <w:sz w:val="22"/>
          <w:szCs w:val="22"/>
          <w:lang w:val="en-GB"/>
        </w:rPr>
      </w:pPr>
      <w:r>
        <w:rPr>
          <w:rFonts w:ascii="Calibri" w:hAnsi="Calibri" w:cs="Calibri"/>
          <w:sz w:val="22"/>
          <w:szCs w:val="22"/>
          <w:lang w:val="en-GB"/>
        </w:rPr>
        <w:t>(degener@evh-bochum.de)</w:t>
      </w:r>
    </w:p>
    <w:p w14:paraId="05108B95" w14:textId="41C8FE7A" w:rsidR="00F86ED3" w:rsidRDefault="00F86ED3" w:rsidP="001D3330">
      <w:pPr>
        <w:pStyle w:val="StandardWeb"/>
        <w:spacing w:before="0" w:beforeAutospacing="0" w:after="160" w:afterAutospacing="0" w:line="259" w:lineRule="auto"/>
        <w:jc w:val="both"/>
        <w:rPr>
          <w:rFonts w:ascii="Calibri" w:hAnsi="Calibri" w:cs="Calibri"/>
          <w:sz w:val="22"/>
          <w:szCs w:val="22"/>
          <w:lang w:val="en-GB"/>
        </w:rPr>
      </w:pPr>
    </w:p>
    <w:p w14:paraId="449F63FA" w14:textId="5761537B" w:rsidR="00DD0C74" w:rsidRDefault="00F86ED3" w:rsidP="00DD0C74">
      <w:pPr>
        <w:pStyle w:val="StandardWeb"/>
        <w:spacing w:before="0" w:beforeAutospacing="0" w:after="160" w:afterAutospacing="0" w:line="259" w:lineRule="auto"/>
        <w:rPr>
          <w:rFonts w:ascii="Calibri" w:hAnsi="Calibri" w:cs="Calibri"/>
          <w:sz w:val="22"/>
          <w:szCs w:val="22"/>
          <w:lang w:val="en-GB"/>
        </w:rPr>
      </w:pPr>
      <w:r>
        <w:rPr>
          <w:rFonts w:ascii="Calibri" w:hAnsi="Calibri" w:cs="Calibri"/>
          <w:sz w:val="22"/>
          <w:szCs w:val="22"/>
          <w:lang w:val="en-GB"/>
        </w:rPr>
        <w:t>24 April 2020</w:t>
      </w:r>
      <w:r w:rsidR="00BA0939">
        <w:rPr>
          <w:rFonts w:ascii="Calibri" w:hAnsi="Calibri" w:cs="Calibri"/>
          <w:sz w:val="22"/>
          <w:szCs w:val="22"/>
          <w:lang w:val="en-GB"/>
        </w:rPr>
        <w:t xml:space="preserve">, </w:t>
      </w:r>
      <w:r w:rsidR="00A800E3">
        <w:rPr>
          <w:rFonts w:ascii="Calibri" w:hAnsi="Calibri" w:cs="Calibri"/>
          <w:sz w:val="22"/>
          <w:szCs w:val="22"/>
          <w:lang w:val="en-GB"/>
        </w:rPr>
        <w:t>t</w:t>
      </w:r>
      <w:r>
        <w:rPr>
          <w:rFonts w:ascii="Calibri" w:hAnsi="Calibri" w:cs="Calibri"/>
          <w:sz w:val="22"/>
          <w:szCs w:val="22"/>
          <w:lang w:val="en-GB"/>
        </w:rPr>
        <w:t>ranslation</w:t>
      </w:r>
      <w:r>
        <w:rPr>
          <w:rStyle w:val="Funotenzeichen"/>
          <w:rFonts w:ascii="Calibri" w:hAnsi="Calibri" w:cs="Calibri"/>
          <w:sz w:val="22"/>
          <w:szCs w:val="22"/>
          <w:lang w:val="en-GB"/>
        </w:rPr>
        <w:footnoteReference w:id="23"/>
      </w:r>
      <w:r>
        <w:rPr>
          <w:rFonts w:ascii="Calibri" w:hAnsi="Calibri" w:cs="Calibri"/>
          <w:sz w:val="22"/>
          <w:szCs w:val="22"/>
          <w:lang w:val="en-GB"/>
        </w:rPr>
        <w:t xml:space="preserve"> of the German </w:t>
      </w:r>
      <w:r w:rsidR="00A800E3">
        <w:rPr>
          <w:rFonts w:ascii="Calibri" w:hAnsi="Calibri" w:cs="Calibri"/>
          <w:sz w:val="22"/>
          <w:szCs w:val="22"/>
          <w:lang w:val="en-GB"/>
        </w:rPr>
        <w:t>v</w:t>
      </w:r>
      <w:r>
        <w:rPr>
          <w:rFonts w:ascii="Calibri" w:hAnsi="Calibri" w:cs="Calibri"/>
          <w:sz w:val="22"/>
          <w:szCs w:val="22"/>
          <w:lang w:val="en-GB"/>
        </w:rPr>
        <w:t>ersion as of 15</w:t>
      </w:r>
      <w:r w:rsidR="00BA0939">
        <w:rPr>
          <w:rFonts w:ascii="Calibri" w:hAnsi="Calibri" w:cs="Calibri"/>
          <w:sz w:val="22"/>
          <w:szCs w:val="22"/>
          <w:lang w:val="en-GB"/>
        </w:rPr>
        <w:t xml:space="preserve"> </w:t>
      </w:r>
      <w:r>
        <w:rPr>
          <w:rFonts w:ascii="Calibri" w:hAnsi="Calibri" w:cs="Calibri"/>
          <w:sz w:val="22"/>
          <w:szCs w:val="22"/>
          <w:lang w:val="en-GB"/>
        </w:rPr>
        <w:t>April 2020</w:t>
      </w:r>
      <w:r w:rsidR="00DD0C74" w:rsidRPr="00DC4505">
        <w:rPr>
          <w:rFonts w:ascii="Calibri" w:hAnsi="Calibri" w:cs="Calibri"/>
          <w:sz w:val="22"/>
          <w:szCs w:val="22"/>
          <w:lang w:val="en-GB"/>
        </w:rPr>
        <w:t> </w:t>
      </w:r>
    </w:p>
    <w:p w14:paraId="0D0B9605" w14:textId="040CD9ED" w:rsidR="00551971" w:rsidRPr="00DC4505" w:rsidRDefault="00551971" w:rsidP="001D3330">
      <w:pPr>
        <w:pStyle w:val="StandardWeb"/>
        <w:spacing w:before="0" w:beforeAutospacing="0" w:after="0" w:afterAutospacing="0"/>
        <w:jc w:val="right"/>
        <w:rPr>
          <w:lang w:val="en-GB"/>
        </w:rPr>
      </w:pPr>
      <w:bookmarkStart w:id="46" w:name="_ftn1"/>
      <w:bookmarkStart w:id="47" w:name="_ftn6"/>
      <w:bookmarkStart w:id="48" w:name="_ftn13"/>
      <w:bookmarkStart w:id="49" w:name="_ftn14"/>
      <w:bookmarkStart w:id="50" w:name="_ftn20"/>
      <w:bookmarkStart w:id="51" w:name="_ftn21"/>
      <w:bookmarkStart w:id="52" w:name="_ftn22"/>
      <w:bookmarkEnd w:id="46"/>
      <w:bookmarkEnd w:id="47"/>
      <w:bookmarkEnd w:id="48"/>
      <w:bookmarkEnd w:id="49"/>
      <w:bookmarkEnd w:id="50"/>
      <w:bookmarkEnd w:id="51"/>
      <w:bookmarkEnd w:id="52"/>
    </w:p>
    <w:sectPr w:rsidR="00551971" w:rsidRPr="00DC4505" w:rsidSect="00BA0939">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7E071" w14:textId="77777777" w:rsidR="001D70BA" w:rsidRDefault="001D70BA" w:rsidP="001E4EE0">
      <w:pPr>
        <w:spacing w:after="0" w:line="240" w:lineRule="auto"/>
      </w:pPr>
      <w:r>
        <w:separator/>
      </w:r>
    </w:p>
  </w:endnote>
  <w:endnote w:type="continuationSeparator" w:id="0">
    <w:p w14:paraId="12C24DAB" w14:textId="77777777" w:rsidR="001D70BA" w:rsidRDefault="001D70BA" w:rsidP="001E4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Neue">
    <w:charset w:val="00"/>
    <w:family w:val="auto"/>
    <w:pitch w:val="variable"/>
    <w:sig w:usb0="00000003"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4D165" w14:textId="77777777" w:rsidR="00A14B42" w:rsidRDefault="00A14B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2680538"/>
      <w:docPartObj>
        <w:docPartGallery w:val="Page Numbers (Bottom of Page)"/>
        <w:docPartUnique/>
      </w:docPartObj>
    </w:sdtPr>
    <w:sdtEndPr/>
    <w:sdtContent>
      <w:p w14:paraId="6C94B287" w14:textId="5B2FDD38" w:rsidR="001B783C" w:rsidRDefault="001B783C">
        <w:pPr>
          <w:pStyle w:val="Fuzeile"/>
          <w:jc w:val="right"/>
        </w:pPr>
        <w:r>
          <w:fldChar w:fldCharType="begin"/>
        </w:r>
        <w:r>
          <w:instrText>PAGE   \* MERGEFORMAT</w:instrText>
        </w:r>
        <w:r>
          <w:fldChar w:fldCharType="separate"/>
        </w:r>
        <w:r w:rsidR="00373201">
          <w:rPr>
            <w:noProof/>
          </w:rPr>
          <w:t>5</w:t>
        </w:r>
        <w:r>
          <w:fldChar w:fldCharType="end"/>
        </w:r>
      </w:p>
    </w:sdtContent>
  </w:sdt>
  <w:p w14:paraId="7C19DA5B" w14:textId="77777777" w:rsidR="001B783C" w:rsidRDefault="001B783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E0DD2" w14:textId="77777777" w:rsidR="00A14B42" w:rsidRDefault="00A14B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3C114" w14:textId="77777777" w:rsidR="001D70BA" w:rsidRDefault="001D70BA" w:rsidP="001E4EE0">
      <w:pPr>
        <w:spacing w:after="0" w:line="240" w:lineRule="auto"/>
      </w:pPr>
      <w:r>
        <w:separator/>
      </w:r>
    </w:p>
  </w:footnote>
  <w:footnote w:type="continuationSeparator" w:id="0">
    <w:p w14:paraId="7C37AE9F" w14:textId="77777777" w:rsidR="001D70BA" w:rsidRDefault="001D70BA" w:rsidP="001E4EE0">
      <w:pPr>
        <w:spacing w:after="0" w:line="240" w:lineRule="auto"/>
      </w:pPr>
      <w:r>
        <w:continuationSeparator/>
      </w:r>
    </w:p>
  </w:footnote>
  <w:footnote w:id="1">
    <w:p w14:paraId="34443605" w14:textId="01776675" w:rsidR="00373201" w:rsidRPr="00BA0939" w:rsidRDefault="00373201">
      <w:pPr>
        <w:pStyle w:val="Funotentext"/>
        <w:rPr>
          <w:lang w:val="en-GB"/>
        </w:rPr>
      </w:pPr>
      <w:r>
        <w:rPr>
          <w:rStyle w:val="Funotenzeichen"/>
        </w:rPr>
        <w:footnoteRef/>
      </w:r>
      <w:r w:rsidRPr="00BA0939">
        <w:rPr>
          <w:lang w:val="en-GB"/>
        </w:rPr>
        <w:t xml:space="preserve"> The DIVI statement (</w:t>
      </w:r>
      <w:r w:rsidR="00BA0939">
        <w:rPr>
          <w:lang w:val="en-GB"/>
        </w:rPr>
        <w:t xml:space="preserve">s. </w:t>
      </w:r>
      <w:proofErr w:type="spellStart"/>
      <w:r w:rsidRPr="00BA0939">
        <w:rPr>
          <w:lang w:val="en-GB"/>
        </w:rPr>
        <w:t>Fn</w:t>
      </w:r>
      <w:proofErr w:type="spellEnd"/>
      <w:r w:rsidRPr="00BA0939">
        <w:rPr>
          <w:lang w:val="en-GB"/>
        </w:rPr>
        <w:t xml:space="preserve"> 2) has been revised because of this and other counter-statements</w:t>
      </w:r>
      <w:r w:rsidR="00BA0939">
        <w:rPr>
          <w:lang w:val="en-GB"/>
        </w:rPr>
        <w:t>:</w:t>
      </w:r>
      <w:r w:rsidRPr="00BA0939">
        <w:rPr>
          <w:lang w:val="en-GB"/>
        </w:rPr>
        <w:t xml:space="preserve"> </w:t>
      </w:r>
      <w:r w:rsidR="001D70BA">
        <w:fldChar w:fldCharType="begin"/>
      </w:r>
      <w:r w:rsidR="001D70BA" w:rsidRPr="00A14B42">
        <w:rPr>
          <w:lang w:val="en-GB"/>
        </w:rPr>
        <w:instrText xml:space="preserve"> HYPERLINK "https://www.divi.de/aktuelle-meldungen-intensivmedizin" </w:instrText>
      </w:r>
      <w:r w:rsidR="001D70BA">
        <w:fldChar w:fldCharType="separate"/>
      </w:r>
      <w:r w:rsidRPr="00BA0939">
        <w:rPr>
          <w:rStyle w:val="Hyperlink"/>
          <w:lang w:val="en-GB"/>
        </w:rPr>
        <w:t>https://www.divi.de/aktuelle-meldungen-intensivmedizin</w:t>
      </w:r>
      <w:r w:rsidR="001D70BA">
        <w:rPr>
          <w:rStyle w:val="Hyperlink"/>
          <w:lang w:val="en-GB"/>
        </w:rPr>
        <w:fldChar w:fldCharType="end"/>
      </w:r>
      <w:r w:rsidRPr="00BA0939">
        <w:rPr>
          <w:lang w:val="en-GB"/>
        </w:rPr>
        <w:t xml:space="preserve"> However, our main crit</w:t>
      </w:r>
      <w:r w:rsidR="00BA0939">
        <w:rPr>
          <w:lang w:val="en-GB"/>
        </w:rPr>
        <w:t>i</w:t>
      </w:r>
      <w:r w:rsidRPr="00BA0939">
        <w:rPr>
          <w:lang w:val="en-GB"/>
        </w:rPr>
        <w:t xml:space="preserve">que remains, because CFS </w:t>
      </w:r>
      <w:r w:rsidR="00BA0939">
        <w:rPr>
          <w:lang w:val="en-GB"/>
        </w:rPr>
        <w:t>is</w:t>
      </w:r>
      <w:r w:rsidRPr="00BA0939">
        <w:rPr>
          <w:lang w:val="en-GB"/>
        </w:rPr>
        <w:t xml:space="preserve"> still applied.</w:t>
      </w:r>
    </w:p>
  </w:footnote>
  <w:footnote w:id="2">
    <w:p w14:paraId="5CA119B0" w14:textId="5CA241A9" w:rsidR="00C42348" w:rsidRPr="00DC4505" w:rsidRDefault="001B783C" w:rsidP="00C42348">
      <w:pPr>
        <w:pStyle w:val="StandardWeb"/>
        <w:spacing w:before="0" w:beforeAutospacing="0" w:after="0" w:afterAutospacing="0"/>
        <w:rPr>
          <w:lang w:val="en-GB"/>
        </w:rPr>
      </w:pPr>
      <w:r>
        <w:rPr>
          <w:rStyle w:val="Funotenzeichen"/>
        </w:rPr>
        <w:footnoteRef/>
      </w:r>
      <w:r w:rsidRPr="00C42348">
        <w:rPr>
          <w:lang w:val="en-US"/>
        </w:rPr>
        <w:t xml:space="preserve"> </w:t>
      </w:r>
      <w:r w:rsidR="00C42348" w:rsidRPr="00DC4505">
        <w:rPr>
          <w:rFonts w:ascii="Calibri" w:hAnsi="Calibri" w:cs="Calibri"/>
          <w:sz w:val="20"/>
          <w:szCs w:val="20"/>
          <w:lang w:val="en-GB"/>
        </w:rPr>
        <w:t>G</w:t>
      </w:r>
      <w:r w:rsidR="00C42348" w:rsidRPr="00C42348">
        <w:rPr>
          <w:rFonts w:asciiTheme="minorHAnsi" w:hAnsiTheme="minorHAnsi" w:cstheme="minorHAnsi"/>
          <w:sz w:val="20"/>
          <w:szCs w:val="20"/>
          <w:lang w:val="en-GB"/>
        </w:rPr>
        <w:t xml:space="preserve">erman Interdisciplinary Association for Intensive Care and Emergency Medicine (DIVI) (2020), decisions on the allocation of resources in emergency and intensive care medicine in the context of the COVID-19 pandemic. Clinical-ethical recommendations, online: </w:t>
      </w:r>
      <w:r w:rsidR="001D70BA">
        <w:fldChar w:fldCharType="begin"/>
      </w:r>
      <w:r w:rsidR="001D70BA" w:rsidRPr="00A14B42">
        <w:rPr>
          <w:lang w:val="en-GB"/>
        </w:rPr>
        <w:instrText xml:space="preserve"> HYPERLINK "https://translate.google.com/translate?hl=de&amp;prev=_t&amp;sl=de&amp;tl=en&amp;u=https://dynamic.faz.net/download/2020//COVID-19_Ethik_Empfehlung_Endfassung_2020-03-25.pdf%3F_ga%3D2.118345609.1206587639.1585153435-1714784802.1582443029" </w:instrText>
      </w:r>
      <w:r w:rsidR="001D70BA">
        <w:fldChar w:fldCharType="separate"/>
      </w:r>
      <w:r w:rsidR="00C42348" w:rsidRPr="00C42348">
        <w:rPr>
          <w:rStyle w:val="Hyperlink"/>
          <w:rFonts w:asciiTheme="minorHAnsi" w:hAnsiTheme="minorHAnsi" w:cstheme="minorHAnsi"/>
          <w:color w:val="0563C1"/>
          <w:sz w:val="20"/>
          <w:szCs w:val="20"/>
          <w:lang w:val="en-GB"/>
        </w:rPr>
        <w:t>https://dynamic.faz.net/download/2020//COVID-19_Ethik_Empfehlung_Endfassung_2020-03-25.pdf?_ga=2.118345609.1206587639.1585153435-1714784802.1582443029</w:t>
      </w:r>
      <w:r w:rsidR="001D70BA">
        <w:rPr>
          <w:rStyle w:val="Hyperlink"/>
          <w:rFonts w:asciiTheme="minorHAnsi" w:hAnsiTheme="minorHAnsi" w:cstheme="minorHAnsi"/>
          <w:color w:val="0563C1"/>
          <w:sz w:val="20"/>
          <w:szCs w:val="20"/>
          <w:lang w:val="en-GB"/>
        </w:rPr>
        <w:fldChar w:fldCharType="end"/>
      </w:r>
      <w:r w:rsidR="00C42348" w:rsidRPr="00C42348">
        <w:rPr>
          <w:rFonts w:asciiTheme="minorHAnsi" w:hAnsiTheme="minorHAnsi" w:cstheme="minorHAnsi"/>
          <w:sz w:val="20"/>
          <w:szCs w:val="20"/>
          <w:lang w:val="en-GB"/>
        </w:rPr>
        <w:t xml:space="preserve"> . </w:t>
      </w:r>
    </w:p>
    <w:p w14:paraId="54F14173" w14:textId="3C9B8669" w:rsidR="001B783C" w:rsidRPr="00C42348" w:rsidRDefault="001B783C">
      <w:pPr>
        <w:pStyle w:val="Funotentext"/>
        <w:rPr>
          <w:lang w:val="en-GB"/>
        </w:rPr>
      </w:pPr>
    </w:p>
  </w:footnote>
  <w:footnote w:id="3">
    <w:p w14:paraId="6CA26359" w14:textId="3768685B" w:rsidR="001B783C" w:rsidRPr="00C42348" w:rsidRDefault="001B783C" w:rsidP="00C42348">
      <w:pPr>
        <w:pStyle w:val="StandardWeb"/>
        <w:spacing w:before="0" w:beforeAutospacing="0" w:after="0" w:afterAutospacing="0"/>
        <w:rPr>
          <w:rFonts w:asciiTheme="minorHAnsi" w:hAnsiTheme="minorHAnsi" w:cstheme="minorHAnsi"/>
          <w:sz w:val="20"/>
          <w:szCs w:val="20"/>
          <w:lang w:val="en-GB"/>
        </w:rPr>
      </w:pPr>
      <w:r w:rsidRPr="00C42348">
        <w:rPr>
          <w:rStyle w:val="Funotenzeichen"/>
          <w:rFonts w:asciiTheme="minorHAnsi" w:hAnsiTheme="minorHAnsi" w:cstheme="minorHAnsi"/>
          <w:sz w:val="20"/>
          <w:szCs w:val="20"/>
        </w:rPr>
        <w:footnoteRef/>
      </w:r>
      <w:r w:rsidRPr="00C42348">
        <w:rPr>
          <w:rFonts w:asciiTheme="minorHAnsi" w:hAnsiTheme="minorHAnsi" w:cstheme="minorHAnsi"/>
          <w:sz w:val="20"/>
          <w:szCs w:val="20"/>
          <w:lang w:val="en-GB"/>
        </w:rPr>
        <w:t xml:space="preserve"> </w:t>
      </w:r>
      <w:bookmarkStart w:id="7" w:name="_ftn2"/>
      <w:bookmarkEnd w:id="7"/>
      <w:r w:rsidR="00C42348" w:rsidRPr="00C42348">
        <w:fldChar w:fldCharType="begin"/>
      </w:r>
      <w:r w:rsidR="00C42348" w:rsidRPr="00A63E53">
        <w:rPr>
          <w:lang w:val="en-GB"/>
        </w:rPr>
        <w:instrText xml:space="preserve"> HYPERLINK "https://translate.google.com/translate?hl=de&amp;prev=_t&amp;sl=de&amp;tl=en&amp;u=https://www.tolmein.de/bioethik/details/artikel/triage-oder-inklusive-intensivmedizin-1373.html" </w:instrText>
      </w:r>
      <w:r w:rsidR="00C42348" w:rsidRPr="00C42348">
        <w:fldChar w:fldCharType="separate"/>
      </w:r>
      <w:r w:rsidR="00C42348" w:rsidRPr="00C42348">
        <w:rPr>
          <w:rStyle w:val="Hyperlink"/>
          <w:rFonts w:asciiTheme="minorHAnsi" w:hAnsiTheme="minorHAnsi" w:cstheme="minorHAnsi"/>
          <w:color w:val="0563C1"/>
          <w:sz w:val="20"/>
          <w:szCs w:val="20"/>
          <w:lang w:val="en-GB"/>
        </w:rPr>
        <w:t>https://www.tolmein.de/bioethik/details/artikel/triage-oder-inklusive-intensivmedizin-1373.html</w:t>
      </w:r>
      <w:r w:rsidR="00C42348" w:rsidRPr="00C42348">
        <w:rPr>
          <w:rStyle w:val="Hyperlink"/>
          <w:rFonts w:asciiTheme="minorHAnsi" w:hAnsiTheme="minorHAnsi" w:cstheme="minorHAnsi"/>
          <w:color w:val="0563C1"/>
          <w:sz w:val="20"/>
          <w:szCs w:val="20"/>
          <w:lang w:val="en-GB"/>
        </w:rPr>
        <w:fldChar w:fldCharType="end"/>
      </w:r>
      <w:r w:rsidR="00C42348" w:rsidRPr="00C42348">
        <w:rPr>
          <w:rFonts w:asciiTheme="minorHAnsi" w:hAnsiTheme="minorHAnsi" w:cstheme="minorHAnsi"/>
          <w:sz w:val="20"/>
          <w:szCs w:val="20"/>
          <w:lang w:val="en-GB"/>
        </w:rPr>
        <w:t xml:space="preserve"> </w:t>
      </w:r>
      <w:bookmarkStart w:id="8" w:name="_ftn3"/>
      <w:bookmarkStart w:id="9" w:name="_ftn4"/>
      <w:bookmarkEnd w:id="8"/>
      <w:bookmarkEnd w:id="9"/>
    </w:p>
  </w:footnote>
  <w:footnote w:id="4">
    <w:p w14:paraId="7CE41E65" w14:textId="422C3214" w:rsidR="001B783C" w:rsidRPr="00C42348" w:rsidRDefault="001B783C" w:rsidP="00C42348">
      <w:pPr>
        <w:pStyle w:val="StandardWeb"/>
        <w:spacing w:before="0" w:beforeAutospacing="0" w:after="0" w:afterAutospacing="0"/>
        <w:rPr>
          <w:rFonts w:asciiTheme="minorHAnsi" w:hAnsiTheme="minorHAnsi" w:cstheme="minorHAnsi"/>
          <w:sz w:val="20"/>
          <w:szCs w:val="20"/>
          <w:lang w:val="en-GB"/>
        </w:rPr>
      </w:pPr>
      <w:r w:rsidRPr="00C42348">
        <w:rPr>
          <w:rStyle w:val="Funotenzeichen"/>
          <w:rFonts w:asciiTheme="minorHAnsi" w:hAnsiTheme="minorHAnsi" w:cstheme="minorHAnsi"/>
          <w:sz w:val="20"/>
          <w:szCs w:val="20"/>
        </w:rPr>
        <w:footnoteRef/>
      </w:r>
      <w:r w:rsidRPr="00C42348">
        <w:rPr>
          <w:rFonts w:asciiTheme="minorHAnsi" w:hAnsiTheme="minorHAnsi" w:cstheme="minorHAnsi"/>
          <w:sz w:val="20"/>
          <w:szCs w:val="20"/>
          <w:lang w:val="en-US"/>
        </w:rPr>
        <w:t xml:space="preserve"> </w:t>
      </w:r>
      <w:proofErr w:type="spellStart"/>
      <w:r w:rsidR="00C42348" w:rsidRPr="00C42348">
        <w:rPr>
          <w:rFonts w:asciiTheme="minorHAnsi" w:hAnsiTheme="minorHAnsi" w:cstheme="minorHAnsi"/>
          <w:sz w:val="20"/>
          <w:szCs w:val="20"/>
          <w:lang w:val="en-GB"/>
        </w:rPr>
        <w:t>BVerfG</w:t>
      </w:r>
      <w:proofErr w:type="spellEnd"/>
      <w:r w:rsidR="00C42348" w:rsidRPr="00C42348">
        <w:rPr>
          <w:rFonts w:asciiTheme="minorHAnsi" w:hAnsiTheme="minorHAnsi" w:cstheme="minorHAnsi"/>
          <w:sz w:val="20"/>
          <w:szCs w:val="20"/>
          <w:lang w:val="en-GB"/>
        </w:rPr>
        <w:t xml:space="preserve">, judgment of the First Senate of February 15, 2006 - 1 </w:t>
      </w:r>
      <w:proofErr w:type="spellStart"/>
      <w:r w:rsidR="00C42348" w:rsidRPr="00C42348">
        <w:rPr>
          <w:rFonts w:asciiTheme="minorHAnsi" w:hAnsiTheme="minorHAnsi" w:cstheme="minorHAnsi"/>
          <w:sz w:val="20"/>
          <w:szCs w:val="20"/>
          <w:lang w:val="en-GB"/>
        </w:rPr>
        <w:t>BvR</w:t>
      </w:r>
      <w:proofErr w:type="spellEnd"/>
      <w:r w:rsidR="00C42348" w:rsidRPr="00C42348">
        <w:rPr>
          <w:rFonts w:asciiTheme="minorHAnsi" w:hAnsiTheme="minorHAnsi" w:cstheme="minorHAnsi"/>
          <w:sz w:val="20"/>
          <w:szCs w:val="20"/>
          <w:lang w:val="en-GB"/>
        </w:rPr>
        <w:t xml:space="preserve"> 357/05 </w:t>
      </w:r>
      <w:r w:rsidR="001D3330" w:rsidRPr="00C42348">
        <w:rPr>
          <w:rFonts w:asciiTheme="minorHAnsi" w:hAnsiTheme="minorHAnsi" w:cstheme="minorHAnsi"/>
          <w:sz w:val="20"/>
          <w:szCs w:val="20"/>
          <w:lang w:val="en-GB"/>
        </w:rPr>
        <w:t>-,</w:t>
      </w:r>
      <w:r w:rsidR="00C42348" w:rsidRPr="00C42348">
        <w:rPr>
          <w:rFonts w:asciiTheme="minorHAnsi" w:hAnsiTheme="minorHAnsi" w:cstheme="minorHAnsi"/>
          <w:sz w:val="20"/>
          <w:szCs w:val="20"/>
          <w:lang w:val="en-GB"/>
        </w:rPr>
        <w:t xml:space="preserve"> R n. 124. </w:t>
      </w:r>
    </w:p>
  </w:footnote>
  <w:footnote w:id="5">
    <w:p w14:paraId="4D4BE9D1" w14:textId="7FCBD0E0" w:rsidR="001B783C" w:rsidRPr="00C42348" w:rsidRDefault="001B783C">
      <w:pPr>
        <w:pStyle w:val="Funotentext"/>
        <w:rPr>
          <w:rFonts w:cstheme="minorHAnsi"/>
          <w:lang w:val="en-US"/>
        </w:rPr>
      </w:pPr>
      <w:r w:rsidRPr="00C42348">
        <w:rPr>
          <w:rStyle w:val="Funotenzeichen"/>
          <w:rFonts w:cstheme="minorHAnsi"/>
        </w:rPr>
        <w:footnoteRef/>
      </w:r>
      <w:r w:rsidRPr="00C42348">
        <w:rPr>
          <w:rFonts w:cstheme="minorHAnsi"/>
          <w:lang w:val="en-US"/>
        </w:rPr>
        <w:t xml:space="preserve"> </w:t>
      </w:r>
      <w:proofErr w:type="spellStart"/>
      <w:r w:rsidR="00C42348" w:rsidRPr="00C42348">
        <w:rPr>
          <w:rFonts w:cstheme="minorHAnsi"/>
          <w:lang w:val="en-GB"/>
        </w:rPr>
        <w:t>BVerfG</w:t>
      </w:r>
      <w:proofErr w:type="spellEnd"/>
      <w:r w:rsidR="00C42348" w:rsidRPr="00C42348">
        <w:rPr>
          <w:rFonts w:cstheme="minorHAnsi"/>
          <w:lang w:val="en-GB"/>
        </w:rPr>
        <w:t xml:space="preserve">, decision of the Second Senate of March 23, 2011 - 2 </w:t>
      </w:r>
      <w:proofErr w:type="spellStart"/>
      <w:r w:rsidR="00C42348" w:rsidRPr="00C42348">
        <w:rPr>
          <w:rFonts w:cstheme="minorHAnsi"/>
          <w:lang w:val="en-GB"/>
        </w:rPr>
        <w:t>BvR</w:t>
      </w:r>
      <w:proofErr w:type="spellEnd"/>
      <w:r w:rsidR="00C42348" w:rsidRPr="00C42348">
        <w:rPr>
          <w:rFonts w:cstheme="minorHAnsi"/>
          <w:lang w:val="en-GB"/>
        </w:rPr>
        <w:t xml:space="preserve"> 882/09 </w:t>
      </w:r>
      <w:r w:rsidR="001D3330" w:rsidRPr="00C42348">
        <w:rPr>
          <w:rFonts w:cstheme="minorHAnsi"/>
          <w:lang w:val="en-GB"/>
        </w:rPr>
        <w:t>-,</w:t>
      </w:r>
      <w:r w:rsidR="00C42348" w:rsidRPr="00C42348">
        <w:rPr>
          <w:rFonts w:cstheme="minorHAnsi"/>
          <w:lang w:val="en-GB"/>
        </w:rPr>
        <w:t xml:space="preserve"> marg. (52), online: </w:t>
      </w:r>
      <w:r w:rsidR="001D70BA">
        <w:fldChar w:fldCharType="begin"/>
      </w:r>
      <w:r w:rsidR="001D70BA" w:rsidRPr="00A14B42">
        <w:rPr>
          <w:lang w:val="en-GB"/>
        </w:rPr>
        <w:instrText xml:space="preserve"> HYPERLINK "http://www.bverfg.de/e/rs20110323_2bvr088209.html" </w:instrText>
      </w:r>
      <w:r w:rsidR="001D70BA">
        <w:fldChar w:fldCharType="separate"/>
      </w:r>
      <w:r w:rsidR="00C42348" w:rsidRPr="00C42348">
        <w:rPr>
          <w:rStyle w:val="Hyperlink"/>
          <w:rFonts w:cstheme="minorHAnsi"/>
          <w:lang w:val="en-GB"/>
        </w:rPr>
        <w:t>http://www.bverfg.de/e/rs20110323_2bvr088209.html</w:t>
      </w:r>
      <w:r w:rsidR="001D70BA">
        <w:rPr>
          <w:rStyle w:val="Hyperlink"/>
          <w:rFonts w:cstheme="minorHAnsi"/>
          <w:lang w:val="en-GB"/>
        </w:rPr>
        <w:fldChar w:fldCharType="end"/>
      </w:r>
      <w:r w:rsidR="000D4517">
        <w:rPr>
          <w:rStyle w:val="Hyperlink"/>
          <w:rFonts w:cstheme="minorHAnsi"/>
          <w:lang w:val="en-GB"/>
        </w:rPr>
        <w:t xml:space="preserve"> </w:t>
      </w:r>
      <w:r w:rsidR="000D4517" w:rsidRPr="00A14B42">
        <w:rPr>
          <w:lang w:val="en-GB"/>
        </w:rPr>
        <w:t>.</w:t>
      </w:r>
    </w:p>
  </w:footnote>
  <w:footnote w:id="6">
    <w:p w14:paraId="44C7DC0E" w14:textId="560AF6BA" w:rsidR="001B783C" w:rsidRPr="00C42348" w:rsidRDefault="001B783C">
      <w:pPr>
        <w:pStyle w:val="Funotentext"/>
        <w:rPr>
          <w:lang w:val="en-US"/>
        </w:rPr>
      </w:pPr>
      <w:r w:rsidRPr="00C42348">
        <w:rPr>
          <w:rStyle w:val="Funotenzeichen"/>
          <w:rFonts w:cstheme="minorHAnsi"/>
        </w:rPr>
        <w:footnoteRef/>
      </w:r>
      <w:r w:rsidRPr="00C42348">
        <w:rPr>
          <w:rFonts w:cstheme="minorHAnsi"/>
          <w:lang w:val="en-US"/>
        </w:rPr>
        <w:t xml:space="preserve"> </w:t>
      </w:r>
      <w:r w:rsidR="00C42348" w:rsidRPr="00C42348">
        <w:rPr>
          <w:rFonts w:cstheme="minorHAnsi"/>
          <w:lang w:val="en-GB"/>
        </w:rPr>
        <w:t>DIVI (2020), p. 4.</w:t>
      </w:r>
    </w:p>
  </w:footnote>
  <w:footnote w:id="7">
    <w:p w14:paraId="4C61BB17" w14:textId="767CB33F" w:rsidR="001B783C" w:rsidRPr="00C42348" w:rsidRDefault="001B783C" w:rsidP="00C42348">
      <w:pPr>
        <w:pStyle w:val="StandardWeb"/>
        <w:spacing w:before="0" w:beforeAutospacing="0" w:after="0" w:afterAutospacing="0"/>
        <w:rPr>
          <w:rFonts w:asciiTheme="minorHAnsi" w:hAnsiTheme="minorHAnsi" w:cstheme="minorHAnsi"/>
          <w:sz w:val="20"/>
          <w:szCs w:val="20"/>
          <w:lang w:val="en-GB"/>
        </w:rPr>
      </w:pPr>
      <w:r w:rsidRPr="00C42348">
        <w:rPr>
          <w:rStyle w:val="Funotenzeichen"/>
          <w:rFonts w:asciiTheme="minorHAnsi" w:hAnsiTheme="minorHAnsi" w:cstheme="minorHAnsi"/>
          <w:sz w:val="20"/>
          <w:szCs w:val="20"/>
        </w:rPr>
        <w:footnoteRef/>
      </w:r>
      <w:r w:rsidRPr="00C42348">
        <w:rPr>
          <w:rFonts w:asciiTheme="minorHAnsi" w:hAnsiTheme="minorHAnsi" w:cstheme="minorHAnsi"/>
          <w:sz w:val="20"/>
          <w:szCs w:val="20"/>
          <w:lang w:val="en-US"/>
        </w:rPr>
        <w:t xml:space="preserve"> </w:t>
      </w:r>
      <w:proofErr w:type="spellStart"/>
      <w:r w:rsidR="00C42348" w:rsidRPr="00C42348">
        <w:rPr>
          <w:rFonts w:asciiTheme="minorHAnsi" w:hAnsiTheme="minorHAnsi" w:cstheme="minorHAnsi"/>
          <w:sz w:val="20"/>
          <w:szCs w:val="20"/>
          <w:lang w:val="en-GB"/>
        </w:rPr>
        <w:t>BVerfG</w:t>
      </w:r>
      <w:proofErr w:type="spellEnd"/>
      <w:r w:rsidR="00C42348" w:rsidRPr="00C42348">
        <w:rPr>
          <w:rFonts w:asciiTheme="minorHAnsi" w:hAnsiTheme="minorHAnsi" w:cstheme="minorHAnsi"/>
          <w:sz w:val="20"/>
          <w:szCs w:val="20"/>
          <w:lang w:val="en-GB"/>
        </w:rPr>
        <w:t xml:space="preserve">, decision of the Second Senate of June 18, 2008 - 2 </w:t>
      </w:r>
      <w:proofErr w:type="spellStart"/>
      <w:r w:rsidR="00C42348" w:rsidRPr="00C42348">
        <w:rPr>
          <w:rFonts w:asciiTheme="minorHAnsi" w:hAnsiTheme="minorHAnsi" w:cstheme="minorHAnsi"/>
          <w:sz w:val="20"/>
          <w:szCs w:val="20"/>
          <w:lang w:val="en-GB"/>
        </w:rPr>
        <w:t>BvL</w:t>
      </w:r>
      <w:proofErr w:type="spellEnd"/>
      <w:r w:rsidR="00C42348" w:rsidRPr="00C42348">
        <w:rPr>
          <w:rFonts w:asciiTheme="minorHAnsi" w:hAnsiTheme="minorHAnsi" w:cstheme="minorHAnsi"/>
          <w:sz w:val="20"/>
          <w:szCs w:val="20"/>
          <w:lang w:val="en-GB"/>
        </w:rPr>
        <w:t xml:space="preserve"> 6/07 -, marg. 49; United Nations Committee on the Rights of Persons with Disabilities (2018), General Comment No 6 on equality and non-discrimination, CRPD/C/GC/6, para. 18</w:t>
      </w:r>
      <w:bookmarkStart w:id="14" w:name="_ftn7"/>
      <w:bookmarkStart w:id="15" w:name="_ftn8"/>
      <w:bookmarkStart w:id="16" w:name="_ftn9"/>
      <w:bookmarkStart w:id="17" w:name="_ftn10"/>
      <w:bookmarkStart w:id="18" w:name="_ftn11"/>
      <w:bookmarkStart w:id="19" w:name="_ftn12"/>
      <w:bookmarkEnd w:id="14"/>
      <w:bookmarkEnd w:id="15"/>
      <w:bookmarkEnd w:id="16"/>
      <w:bookmarkEnd w:id="17"/>
      <w:bookmarkEnd w:id="18"/>
      <w:bookmarkEnd w:id="19"/>
      <w:r w:rsidR="000D4517">
        <w:rPr>
          <w:rFonts w:asciiTheme="minorHAnsi" w:hAnsiTheme="minorHAnsi" w:cstheme="minorHAnsi"/>
          <w:sz w:val="20"/>
          <w:szCs w:val="20"/>
          <w:lang w:val="en-GB"/>
        </w:rPr>
        <w:t>.</w:t>
      </w:r>
    </w:p>
  </w:footnote>
  <w:footnote w:id="8">
    <w:p w14:paraId="0940EC6A" w14:textId="2A903724" w:rsidR="001B783C" w:rsidRPr="00C42348" w:rsidRDefault="001B783C" w:rsidP="00C42348">
      <w:pPr>
        <w:pStyle w:val="StandardWeb"/>
        <w:spacing w:before="0" w:beforeAutospacing="0" w:after="0" w:afterAutospacing="0"/>
        <w:rPr>
          <w:rFonts w:asciiTheme="minorHAnsi" w:hAnsiTheme="minorHAnsi" w:cstheme="minorHAnsi"/>
          <w:sz w:val="20"/>
          <w:szCs w:val="20"/>
          <w:lang w:val="en-GB"/>
        </w:rPr>
      </w:pPr>
      <w:r w:rsidRPr="00C42348">
        <w:rPr>
          <w:rStyle w:val="Funotenzeichen"/>
          <w:rFonts w:asciiTheme="minorHAnsi" w:hAnsiTheme="minorHAnsi" w:cstheme="minorHAnsi"/>
          <w:sz w:val="20"/>
          <w:szCs w:val="20"/>
        </w:rPr>
        <w:footnoteRef/>
      </w:r>
      <w:r w:rsidRPr="00C42348">
        <w:rPr>
          <w:rFonts w:asciiTheme="minorHAnsi" w:hAnsiTheme="minorHAnsi" w:cstheme="minorHAnsi"/>
          <w:sz w:val="20"/>
          <w:szCs w:val="20"/>
          <w:lang w:val="en-US"/>
        </w:rPr>
        <w:t xml:space="preserve"> </w:t>
      </w:r>
      <w:r w:rsidR="00C42348" w:rsidRPr="00C42348">
        <w:rPr>
          <w:rFonts w:asciiTheme="minorHAnsi" w:hAnsiTheme="minorHAnsi" w:cstheme="minorHAnsi"/>
          <w:sz w:val="20"/>
          <w:szCs w:val="20"/>
          <w:lang w:val="en-GB"/>
        </w:rPr>
        <w:t xml:space="preserve">World Health Organization (2020), Disability considerations during the COVID-19 outbreak, </w:t>
      </w:r>
      <w:r w:rsidR="00C42348" w:rsidRPr="00C42348">
        <w:rPr>
          <w:rFonts w:asciiTheme="minorHAnsi" w:hAnsiTheme="minorHAnsi" w:cstheme="minorHAnsi"/>
          <w:color w:val="221E1F"/>
          <w:sz w:val="20"/>
          <w:szCs w:val="20"/>
          <w:lang w:val="en-GB"/>
        </w:rPr>
        <w:t xml:space="preserve">WHO / 2019- </w:t>
      </w:r>
      <w:proofErr w:type="spellStart"/>
      <w:r w:rsidR="00C42348" w:rsidRPr="00C42348">
        <w:rPr>
          <w:rFonts w:asciiTheme="minorHAnsi" w:hAnsiTheme="minorHAnsi" w:cstheme="minorHAnsi"/>
          <w:color w:val="221E1F"/>
          <w:sz w:val="20"/>
          <w:szCs w:val="20"/>
          <w:lang w:val="en-GB"/>
        </w:rPr>
        <w:t>nCoV</w:t>
      </w:r>
      <w:proofErr w:type="spellEnd"/>
      <w:r w:rsidR="00C42348" w:rsidRPr="00C42348">
        <w:rPr>
          <w:rFonts w:asciiTheme="minorHAnsi" w:hAnsiTheme="minorHAnsi" w:cstheme="minorHAnsi"/>
          <w:color w:val="221E1F"/>
          <w:sz w:val="20"/>
          <w:szCs w:val="20"/>
          <w:lang w:val="en-GB"/>
        </w:rPr>
        <w:t xml:space="preserve"> /Disability/2020.1, online: </w:t>
      </w:r>
      <w:r w:rsidR="001D70BA">
        <w:fldChar w:fldCharType="begin"/>
      </w:r>
      <w:r w:rsidR="001D70BA" w:rsidRPr="00A14B42">
        <w:rPr>
          <w:lang w:val="en-GB"/>
        </w:rPr>
        <w:instrText xml:space="preserve"> HYPERLINK "https://translate.google.com/translate?hl=de&amp;prev=_t&amp;sl=de&amp;tl=en&amp;u=https://www.who.int/health-topics/disability%23tab%3Dtab_1" \l "tab=tab_1" </w:instrText>
      </w:r>
      <w:r w:rsidR="001D70BA">
        <w:fldChar w:fldCharType="separate"/>
      </w:r>
      <w:r w:rsidR="00C42348" w:rsidRPr="00C42348">
        <w:rPr>
          <w:rStyle w:val="Hyperlink"/>
          <w:rFonts w:asciiTheme="minorHAnsi" w:hAnsiTheme="minorHAnsi" w:cstheme="minorHAnsi"/>
          <w:color w:val="0563C1"/>
          <w:sz w:val="20"/>
          <w:szCs w:val="20"/>
          <w:lang w:val="en-GB"/>
        </w:rPr>
        <w:t>https://www.who.int/health-topics/disability#tab=tab_1</w:t>
      </w:r>
      <w:r w:rsidR="001D70BA">
        <w:rPr>
          <w:rStyle w:val="Hyperlink"/>
          <w:rFonts w:asciiTheme="minorHAnsi" w:hAnsiTheme="minorHAnsi" w:cstheme="minorHAnsi"/>
          <w:color w:val="0563C1"/>
          <w:sz w:val="20"/>
          <w:szCs w:val="20"/>
          <w:lang w:val="en-GB"/>
        </w:rPr>
        <w:fldChar w:fldCharType="end"/>
      </w:r>
      <w:r w:rsidR="00C42348" w:rsidRPr="00C42348">
        <w:rPr>
          <w:rFonts w:asciiTheme="minorHAnsi" w:hAnsiTheme="minorHAnsi" w:cstheme="minorHAnsi"/>
          <w:color w:val="221E1F"/>
          <w:sz w:val="20"/>
          <w:szCs w:val="20"/>
          <w:lang w:val="en-GB"/>
        </w:rPr>
        <w:t xml:space="preserve">. </w:t>
      </w:r>
    </w:p>
  </w:footnote>
  <w:footnote w:id="9">
    <w:p w14:paraId="46B453FE" w14:textId="3489F11F" w:rsidR="001B783C" w:rsidRPr="00C42348" w:rsidRDefault="001B783C">
      <w:pPr>
        <w:pStyle w:val="Funotentext"/>
        <w:rPr>
          <w:rFonts w:cstheme="minorHAnsi"/>
          <w:lang w:val="en-US"/>
        </w:rPr>
      </w:pPr>
      <w:r w:rsidRPr="00C42348">
        <w:rPr>
          <w:rStyle w:val="Funotenzeichen"/>
          <w:rFonts w:cstheme="minorHAnsi"/>
        </w:rPr>
        <w:footnoteRef/>
      </w:r>
      <w:r w:rsidRPr="00C42348">
        <w:rPr>
          <w:rFonts w:cstheme="minorHAnsi"/>
          <w:lang w:val="en-US"/>
        </w:rPr>
        <w:t xml:space="preserve"> </w:t>
      </w:r>
      <w:proofErr w:type="spellStart"/>
      <w:r w:rsidR="00C42348" w:rsidRPr="00C42348">
        <w:rPr>
          <w:rFonts w:cstheme="minorHAnsi"/>
          <w:lang w:val="en-GB"/>
        </w:rPr>
        <w:t>BVerfG</w:t>
      </w:r>
      <w:proofErr w:type="spellEnd"/>
      <w:r w:rsidR="00C42348" w:rsidRPr="00C42348">
        <w:rPr>
          <w:rFonts w:cstheme="minorHAnsi"/>
          <w:lang w:val="en-GB"/>
        </w:rPr>
        <w:t xml:space="preserve">, judgment of the First Senate of February 15, 2006 - 1 </w:t>
      </w:r>
      <w:proofErr w:type="spellStart"/>
      <w:r w:rsidR="00C42348" w:rsidRPr="00C42348">
        <w:rPr>
          <w:rFonts w:cstheme="minorHAnsi"/>
          <w:lang w:val="en-GB"/>
        </w:rPr>
        <w:t>BvR</w:t>
      </w:r>
      <w:proofErr w:type="spellEnd"/>
      <w:r w:rsidR="00C42348" w:rsidRPr="00C42348">
        <w:rPr>
          <w:rFonts w:cstheme="minorHAnsi"/>
          <w:lang w:val="en-GB"/>
        </w:rPr>
        <w:t xml:space="preserve"> 357/05 -, R n. 132.</w:t>
      </w:r>
    </w:p>
  </w:footnote>
  <w:footnote w:id="10">
    <w:p w14:paraId="75C3B9E1" w14:textId="20F96583" w:rsidR="001B783C" w:rsidRPr="00C42348" w:rsidRDefault="001B783C" w:rsidP="00C42348">
      <w:pPr>
        <w:pStyle w:val="StandardWeb"/>
        <w:spacing w:before="0" w:beforeAutospacing="0" w:after="0" w:afterAutospacing="0"/>
        <w:rPr>
          <w:rFonts w:asciiTheme="minorHAnsi" w:hAnsiTheme="minorHAnsi" w:cstheme="minorHAnsi"/>
          <w:sz w:val="20"/>
          <w:szCs w:val="20"/>
          <w:lang w:val="en-GB"/>
        </w:rPr>
      </w:pPr>
      <w:r w:rsidRPr="00C42348">
        <w:rPr>
          <w:rStyle w:val="Funotenzeichen"/>
          <w:rFonts w:asciiTheme="minorHAnsi" w:hAnsiTheme="minorHAnsi" w:cstheme="minorHAnsi"/>
          <w:sz w:val="20"/>
          <w:szCs w:val="20"/>
        </w:rPr>
        <w:footnoteRef/>
      </w:r>
      <w:r w:rsidRPr="00C42348">
        <w:rPr>
          <w:rFonts w:asciiTheme="minorHAnsi" w:hAnsiTheme="minorHAnsi" w:cstheme="minorHAnsi"/>
          <w:sz w:val="20"/>
          <w:szCs w:val="20"/>
          <w:lang w:val="en-US"/>
        </w:rPr>
        <w:t xml:space="preserve"> </w:t>
      </w:r>
      <w:r w:rsidR="00C42348" w:rsidRPr="00C42348">
        <w:rPr>
          <w:rFonts w:asciiTheme="minorHAnsi" w:hAnsiTheme="minorHAnsi" w:cstheme="minorHAnsi"/>
          <w:sz w:val="20"/>
          <w:szCs w:val="20"/>
          <w:lang w:val="en-GB"/>
        </w:rPr>
        <w:t xml:space="preserve">DIVI (2020), p. 3. </w:t>
      </w:r>
    </w:p>
  </w:footnote>
  <w:footnote w:id="11">
    <w:p w14:paraId="24B46EA5" w14:textId="1C6BA4B6" w:rsidR="001B783C" w:rsidRPr="00C42348" w:rsidRDefault="001B783C" w:rsidP="00C42348">
      <w:pPr>
        <w:pStyle w:val="StandardWeb"/>
        <w:spacing w:before="0" w:beforeAutospacing="0" w:after="0" w:afterAutospacing="0"/>
        <w:rPr>
          <w:rFonts w:asciiTheme="minorHAnsi" w:hAnsiTheme="minorHAnsi" w:cstheme="minorHAnsi"/>
          <w:sz w:val="20"/>
          <w:szCs w:val="20"/>
          <w:lang w:val="en-GB"/>
        </w:rPr>
      </w:pPr>
      <w:r w:rsidRPr="00C42348">
        <w:rPr>
          <w:rStyle w:val="Funotenzeichen"/>
          <w:rFonts w:asciiTheme="minorHAnsi" w:hAnsiTheme="minorHAnsi" w:cstheme="minorHAnsi"/>
          <w:sz w:val="20"/>
          <w:szCs w:val="20"/>
        </w:rPr>
        <w:footnoteRef/>
      </w:r>
      <w:r w:rsidR="00C42348" w:rsidRPr="00C42348">
        <w:rPr>
          <w:rFonts w:asciiTheme="minorHAnsi" w:hAnsiTheme="minorHAnsi" w:cstheme="minorHAnsi"/>
          <w:sz w:val="20"/>
          <w:szCs w:val="20"/>
          <w:lang w:val="en-US"/>
        </w:rPr>
        <w:t xml:space="preserve"> </w:t>
      </w:r>
      <w:r w:rsidR="00C42348" w:rsidRPr="00C42348">
        <w:rPr>
          <w:rFonts w:asciiTheme="minorHAnsi" w:hAnsiTheme="minorHAnsi" w:cstheme="minorHAnsi"/>
          <w:sz w:val="20"/>
          <w:szCs w:val="20"/>
          <w:lang w:val="en-GB"/>
        </w:rPr>
        <w:t xml:space="preserve">German Ethics Council (2020), solidarity and responsibility in the Corona crisis. Ad hoc recommendations, p. 3, online: </w:t>
      </w:r>
      <w:r w:rsidR="001D70BA">
        <w:fldChar w:fldCharType="begin"/>
      </w:r>
      <w:r w:rsidR="001D70BA" w:rsidRPr="00A14B42">
        <w:rPr>
          <w:lang w:val="en-GB"/>
        </w:rPr>
        <w:instrText xml:space="preserve"> HYPERLINK "https://translate.google.com/translate?hl=de&amp;prev=_t&amp;s</w:instrText>
      </w:r>
      <w:r w:rsidR="001D70BA" w:rsidRPr="00A14B42">
        <w:rPr>
          <w:lang w:val="en-GB"/>
        </w:rPr>
        <w:instrText xml:space="preserve">l=de&amp;tl=en&amp;u=https://www.ethikrat.org/fileadmin/Publikationen/Ad-hoc-Empfehlungen/deutsch/ad-hoc-empfehlung-corona-krise.pdf" </w:instrText>
      </w:r>
      <w:r w:rsidR="001D70BA">
        <w:fldChar w:fldCharType="separate"/>
      </w:r>
      <w:r w:rsidR="00C42348" w:rsidRPr="00C42348">
        <w:rPr>
          <w:rStyle w:val="Hyperlink"/>
          <w:rFonts w:asciiTheme="minorHAnsi" w:hAnsiTheme="minorHAnsi" w:cstheme="minorHAnsi"/>
          <w:color w:val="0563C1"/>
          <w:sz w:val="20"/>
          <w:szCs w:val="20"/>
          <w:lang w:val="en-GB"/>
        </w:rPr>
        <w:t>https://www.ethikrat.org/fileadmin/Publikationen/Ad-hoc-Empfehle/deutsch/ad-hoc-empfendung-corona-rise.pdf</w:t>
      </w:r>
      <w:r w:rsidR="001D70BA">
        <w:rPr>
          <w:rStyle w:val="Hyperlink"/>
          <w:rFonts w:asciiTheme="minorHAnsi" w:hAnsiTheme="minorHAnsi" w:cstheme="minorHAnsi"/>
          <w:color w:val="0563C1"/>
          <w:sz w:val="20"/>
          <w:szCs w:val="20"/>
          <w:lang w:val="en-GB"/>
        </w:rPr>
        <w:fldChar w:fldCharType="end"/>
      </w:r>
      <w:r w:rsidR="00C42348" w:rsidRPr="000D4517">
        <w:rPr>
          <w:rFonts w:asciiTheme="minorHAnsi" w:hAnsiTheme="minorHAnsi" w:cstheme="minorHAnsi"/>
          <w:sz w:val="20"/>
          <w:szCs w:val="20"/>
          <w:lang w:val="en-GB"/>
        </w:rPr>
        <w:t>.</w:t>
      </w:r>
      <w:r w:rsidR="00C42348" w:rsidRPr="00C42348">
        <w:rPr>
          <w:rFonts w:asciiTheme="minorHAnsi" w:hAnsiTheme="minorHAnsi" w:cstheme="minorHAnsi"/>
          <w:sz w:val="20"/>
          <w:szCs w:val="20"/>
          <w:lang w:val="en-GB"/>
        </w:rPr>
        <w:t xml:space="preserve"> </w:t>
      </w:r>
    </w:p>
  </w:footnote>
  <w:footnote w:id="12">
    <w:p w14:paraId="1EB92D81" w14:textId="2577E90D" w:rsidR="001B783C" w:rsidRPr="00C42348" w:rsidRDefault="001B783C" w:rsidP="00C42348">
      <w:pPr>
        <w:pStyle w:val="StandardWeb"/>
        <w:spacing w:before="0" w:beforeAutospacing="0" w:after="0" w:afterAutospacing="0"/>
        <w:rPr>
          <w:rFonts w:asciiTheme="minorHAnsi" w:hAnsiTheme="minorHAnsi" w:cstheme="minorHAnsi"/>
          <w:sz w:val="20"/>
          <w:szCs w:val="20"/>
          <w:lang w:val="en-GB"/>
        </w:rPr>
      </w:pPr>
      <w:r w:rsidRPr="00C42348">
        <w:rPr>
          <w:rStyle w:val="Funotenzeichen"/>
          <w:rFonts w:asciiTheme="minorHAnsi" w:hAnsiTheme="minorHAnsi" w:cstheme="minorHAnsi"/>
          <w:sz w:val="20"/>
          <w:szCs w:val="20"/>
        </w:rPr>
        <w:footnoteRef/>
      </w:r>
      <w:r w:rsidRPr="00C42348">
        <w:rPr>
          <w:rFonts w:asciiTheme="minorHAnsi" w:hAnsiTheme="minorHAnsi" w:cstheme="minorHAnsi"/>
          <w:sz w:val="20"/>
          <w:szCs w:val="20"/>
          <w:lang w:val="en-US"/>
        </w:rPr>
        <w:t xml:space="preserve"> </w:t>
      </w:r>
      <w:r w:rsidR="00C42348" w:rsidRPr="00C42348">
        <w:rPr>
          <w:rFonts w:asciiTheme="minorHAnsi" w:hAnsiTheme="minorHAnsi" w:cstheme="minorHAnsi"/>
          <w:sz w:val="20"/>
          <w:szCs w:val="20"/>
          <w:lang w:val="en-GB"/>
        </w:rPr>
        <w:t xml:space="preserve">German Ethics Council (2020), p. 4. </w:t>
      </w:r>
    </w:p>
  </w:footnote>
  <w:footnote w:id="13">
    <w:p w14:paraId="6350B1CF" w14:textId="0434540B" w:rsidR="001B783C" w:rsidRPr="00C42348" w:rsidRDefault="001B783C">
      <w:pPr>
        <w:pStyle w:val="Funotentext"/>
        <w:rPr>
          <w:lang w:val="en-US"/>
        </w:rPr>
      </w:pPr>
      <w:r w:rsidRPr="00C42348">
        <w:rPr>
          <w:rStyle w:val="Funotenzeichen"/>
          <w:rFonts w:cstheme="minorHAnsi"/>
        </w:rPr>
        <w:footnoteRef/>
      </w:r>
      <w:r w:rsidRPr="00C42348">
        <w:rPr>
          <w:rFonts w:cstheme="minorHAnsi"/>
          <w:lang w:val="en-US"/>
        </w:rPr>
        <w:t xml:space="preserve"> </w:t>
      </w:r>
      <w:r w:rsidR="00C42348" w:rsidRPr="00C42348">
        <w:rPr>
          <w:rFonts w:cstheme="minorHAnsi"/>
          <w:lang w:val="en-GB"/>
        </w:rPr>
        <w:t>German Ethics Council (2020), p. 4.</w:t>
      </w:r>
    </w:p>
  </w:footnote>
  <w:footnote w:id="14">
    <w:p w14:paraId="6A369DDA" w14:textId="0ED75741" w:rsidR="001B783C" w:rsidRPr="001D3330" w:rsidRDefault="001B783C" w:rsidP="001D3330">
      <w:pPr>
        <w:pStyle w:val="StandardWeb"/>
        <w:spacing w:before="0" w:beforeAutospacing="0" w:after="0" w:afterAutospacing="0"/>
        <w:rPr>
          <w:rFonts w:asciiTheme="minorHAnsi" w:hAnsiTheme="minorHAnsi" w:cstheme="minorHAnsi"/>
          <w:sz w:val="20"/>
          <w:szCs w:val="20"/>
          <w:lang w:val="en-GB"/>
        </w:rPr>
      </w:pPr>
      <w:r w:rsidRPr="001D3330">
        <w:rPr>
          <w:rStyle w:val="Funotenzeichen"/>
          <w:rFonts w:asciiTheme="minorHAnsi" w:hAnsiTheme="minorHAnsi" w:cstheme="minorHAnsi"/>
          <w:sz w:val="20"/>
          <w:szCs w:val="20"/>
        </w:rPr>
        <w:footnoteRef/>
      </w:r>
      <w:r w:rsidRPr="001D3330">
        <w:rPr>
          <w:rFonts w:asciiTheme="minorHAnsi" w:hAnsiTheme="minorHAnsi" w:cstheme="minorHAnsi"/>
          <w:sz w:val="20"/>
          <w:szCs w:val="20"/>
          <w:lang w:val="en-US"/>
        </w:rPr>
        <w:t xml:space="preserve"> </w:t>
      </w:r>
      <w:proofErr w:type="spellStart"/>
      <w:r w:rsidR="001D3330" w:rsidRPr="001D3330">
        <w:rPr>
          <w:rFonts w:asciiTheme="minorHAnsi" w:hAnsiTheme="minorHAnsi" w:cstheme="minorHAnsi"/>
          <w:sz w:val="20"/>
          <w:szCs w:val="20"/>
          <w:lang w:val="en-GB"/>
        </w:rPr>
        <w:t>Zuiderveen</w:t>
      </w:r>
      <w:proofErr w:type="spellEnd"/>
      <w:r w:rsidR="001D3330" w:rsidRPr="001D3330">
        <w:rPr>
          <w:rFonts w:asciiTheme="minorHAnsi" w:hAnsiTheme="minorHAnsi" w:cstheme="minorHAnsi"/>
          <w:sz w:val="20"/>
          <w:szCs w:val="20"/>
          <w:lang w:val="en-GB"/>
        </w:rPr>
        <w:t xml:space="preserve"> </w:t>
      </w:r>
      <w:proofErr w:type="spellStart"/>
      <w:r w:rsidR="001D3330" w:rsidRPr="001D3330">
        <w:rPr>
          <w:rFonts w:asciiTheme="minorHAnsi" w:hAnsiTheme="minorHAnsi" w:cstheme="minorHAnsi"/>
          <w:sz w:val="20"/>
          <w:szCs w:val="20"/>
          <w:lang w:val="en-GB"/>
        </w:rPr>
        <w:t>Borgesius</w:t>
      </w:r>
      <w:proofErr w:type="spellEnd"/>
      <w:r w:rsidR="001D3330" w:rsidRPr="001D3330">
        <w:rPr>
          <w:rFonts w:asciiTheme="minorHAnsi" w:hAnsiTheme="minorHAnsi" w:cstheme="minorHAnsi"/>
          <w:sz w:val="20"/>
          <w:szCs w:val="20"/>
          <w:lang w:val="en-GB"/>
        </w:rPr>
        <w:t xml:space="preserve">, Frederik (2018), Discrimination, artificial intelligence, and algorithmic decision-making, ed. by Directorate General of Democracy © Council of Europe, online: </w:t>
      </w:r>
      <w:r w:rsidR="001D70BA">
        <w:fldChar w:fldCharType="begin"/>
      </w:r>
      <w:r w:rsidR="001D70BA" w:rsidRPr="00A14B42">
        <w:rPr>
          <w:lang w:val="en-GB"/>
        </w:rPr>
        <w:instrText xml:space="preserve"> HYPERLINK "https://translate.google.com/translate?hl=de&amp;prev=_t&amp;sl=de&amp;tl=en&amp;u=https://rm.coe.int/discrimination-artificial-intelligence-and-algorithmic-decision-making/1680925d73" </w:instrText>
      </w:r>
      <w:r w:rsidR="001D70BA">
        <w:fldChar w:fldCharType="separate"/>
      </w:r>
      <w:r w:rsidR="001D3330" w:rsidRPr="001D3330">
        <w:rPr>
          <w:rStyle w:val="Hyperlink"/>
          <w:rFonts w:asciiTheme="minorHAnsi" w:hAnsiTheme="minorHAnsi" w:cstheme="minorHAnsi"/>
          <w:color w:val="0563C1"/>
          <w:sz w:val="20"/>
          <w:szCs w:val="20"/>
          <w:lang w:val="en-GB"/>
        </w:rPr>
        <w:t>https://rm.coe.int/discrimination-artificial-intelligence-and-algorithmic-decision-making/1680925d73</w:t>
      </w:r>
      <w:r w:rsidR="001D70BA">
        <w:rPr>
          <w:rStyle w:val="Hyperlink"/>
          <w:rFonts w:asciiTheme="minorHAnsi" w:hAnsiTheme="minorHAnsi" w:cstheme="minorHAnsi"/>
          <w:color w:val="0563C1"/>
          <w:sz w:val="20"/>
          <w:szCs w:val="20"/>
          <w:lang w:val="en-GB"/>
        </w:rPr>
        <w:fldChar w:fldCharType="end"/>
      </w:r>
      <w:r w:rsidR="001D3330" w:rsidRPr="00A800E3">
        <w:rPr>
          <w:rFonts w:asciiTheme="minorHAnsi" w:hAnsiTheme="minorHAnsi" w:cstheme="minorHAnsi"/>
          <w:sz w:val="20"/>
          <w:szCs w:val="20"/>
          <w:lang w:val="en-GB"/>
        </w:rPr>
        <w:t>.</w:t>
      </w:r>
      <w:r w:rsidR="001D3330" w:rsidRPr="001D3330">
        <w:rPr>
          <w:rFonts w:asciiTheme="minorHAnsi" w:hAnsiTheme="minorHAnsi" w:cstheme="minorHAnsi"/>
          <w:sz w:val="20"/>
          <w:szCs w:val="20"/>
          <w:lang w:val="en-GB"/>
        </w:rPr>
        <w:t xml:space="preserve"> </w:t>
      </w:r>
      <w:bookmarkStart w:id="28" w:name="_ftn15"/>
      <w:bookmarkStart w:id="29" w:name="_ftn16"/>
      <w:bookmarkStart w:id="30" w:name="_ftn17"/>
      <w:bookmarkStart w:id="31" w:name="_ftn18"/>
      <w:bookmarkStart w:id="32" w:name="_ftn19"/>
      <w:bookmarkEnd w:id="28"/>
      <w:bookmarkEnd w:id="29"/>
      <w:bookmarkEnd w:id="30"/>
      <w:bookmarkEnd w:id="31"/>
      <w:bookmarkEnd w:id="32"/>
    </w:p>
  </w:footnote>
  <w:footnote w:id="15">
    <w:p w14:paraId="3603E209" w14:textId="3D28FE22" w:rsidR="001B783C" w:rsidRPr="001D3330" w:rsidRDefault="001B783C" w:rsidP="001D3330">
      <w:pPr>
        <w:pStyle w:val="StandardWeb"/>
        <w:spacing w:before="0" w:beforeAutospacing="0" w:after="0" w:afterAutospacing="0"/>
        <w:rPr>
          <w:rFonts w:asciiTheme="minorHAnsi" w:hAnsiTheme="minorHAnsi" w:cstheme="minorHAnsi"/>
          <w:sz w:val="20"/>
          <w:szCs w:val="20"/>
          <w:lang w:val="en-GB"/>
        </w:rPr>
      </w:pPr>
      <w:r w:rsidRPr="001D3330">
        <w:rPr>
          <w:rStyle w:val="Funotenzeichen"/>
          <w:rFonts w:asciiTheme="minorHAnsi" w:hAnsiTheme="minorHAnsi" w:cstheme="minorHAnsi"/>
          <w:sz w:val="20"/>
          <w:szCs w:val="20"/>
        </w:rPr>
        <w:footnoteRef/>
      </w:r>
      <w:r w:rsidRPr="001D3330">
        <w:rPr>
          <w:rFonts w:asciiTheme="minorHAnsi" w:hAnsiTheme="minorHAnsi" w:cstheme="minorHAnsi"/>
          <w:sz w:val="20"/>
          <w:szCs w:val="20"/>
          <w:lang w:val="en-US"/>
        </w:rPr>
        <w:t xml:space="preserve"> </w:t>
      </w:r>
      <w:proofErr w:type="spellStart"/>
      <w:r w:rsidR="001D3330" w:rsidRPr="001D3330">
        <w:rPr>
          <w:rFonts w:asciiTheme="minorHAnsi" w:hAnsiTheme="minorHAnsi" w:cstheme="minorHAnsi"/>
          <w:sz w:val="20"/>
          <w:szCs w:val="20"/>
          <w:lang w:val="en-GB"/>
        </w:rPr>
        <w:t>BVerfG</w:t>
      </w:r>
      <w:proofErr w:type="spellEnd"/>
      <w:r w:rsidR="001D3330" w:rsidRPr="001D3330">
        <w:rPr>
          <w:rFonts w:asciiTheme="minorHAnsi" w:hAnsiTheme="minorHAnsi" w:cstheme="minorHAnsi"/>
          <w:sz w:val="20"/>
          <w:szCs w:val="20"/>
          <w:lang w:val="en-GB"/>
        </w:rPr>
        <w:t xml:space="preserve">, decision of the First Senate of July 26, 2016 - 1 </w:t>
      </w:r>
      <w:proofErr w:type="spellStart"/>
      <w:r w:rsidR="001D3330" w:rsidRPr="001D3330">
        <w:rPr>
          <w:rFonts w:asciiTheme="minorHAnsi" w:hAnsiTheme="minorHAnsi" w:cstheme="minorHAnsi"/>
          <w:sz w:val="20"/>
          <w:szCs w:val="20"/>
          <w:lang w:val="en-GB"/>
        </w:rPr>
        <w:t>BvL</w:t>
      </w:r>
      <w:proofErr w:type="spellEnd"/>
      <w:r w:rsidR="001D3330" w:rsidRPr="001D3330">
        <w:rPr>
          <w:rFonts w:asciiTheme="minorHAnsi" w:hAnsiTheme="minorHAnsi" w:cstheme="minorHAnsi"/>
          <w:sz w:val="20"/>
          <w:szCs w:val="20"/>
          <w:lang w:val="en-GB"/>
        </w:rPr>
        <w:t xml:space="preserve"> 8/15 -, marg. 70, online: </w:t>
      </w:r>
      <w:r w:rsidR="001D70BA">
        <w:fldChar w:fldCharType="begin"/>
      </w:r>
      <w:r w:rsidR="001D70BA" w:rsidRPr="00A14B42">
        <w:rPr>
          <w:lang w:val="en-GB"/>
        </w:rPr>
        <w:instrText xml:space="preserve"> HYPERLINK "https://translate.google.com/translate?hl=de&amp;prev=_t&amp;sl=de&amp;tl=en&amp;u=http://www.bverfg.de/e/ls20160726_1bvl000815.html" </w:instrText>
      </w:r>
      <w:r w:rsidR="001D70BA">
        <w:fldChar w:fldCharType="separate"/>
      </w:r>
      <w:r w:rsidR="001D3330" w:rsidRPr="001D3330">
        <w:rPr>
          <w:rStyle w:val="Hyperlink"/>
          <w:rFonts w:asciiTheme="minorHAnsi" w:hAnsiTheme="minorHAnsi" w:cstheme="minorHAnsi"/>
          <w:color w:val="0563C1"/>
          <w:sz w:val="20"/>
          <w:szCs w:val="20"/>
          <w:lang w:val="en-GB"/>
        </w:rPr>
        <w:t>http://www.bverfg.de/e/ls20160726_1bvl000815.html</w:t>
      </w:r>
      <w:r w:rsidR="001D70BA">
        <w:rPr>
          <w:rStyle w:val="Hyperlink"/>
          <w:rFonts w:asciiTheme="minorHAnsi" w:hAnsiTheme="minorHAnsi" w:cstheme="minorHAnsi"/>
          <w:color w:val="0563C1"/>
          <w:sz w:val="20"/>
          <w:szCs w:val="20"/>
          <w:lang w:val="en-GB"/>
        </w:rPr>
        <w:fldChar w:fldCharType="end"/>
      </w:r>
      <w:r w:rsidR="001D3330" w:rsidRPr="001D3330">
        <w:rPr>
          <w:rFonts w:asciiTheme="minorHAnsi" w:hAnsiTheme="minorHAnsi" w:cstheme="minorHAnsi"/>
          <w:sz w:val="20"/>
          <w:szCs w:val="20"/>
          <w:lang w:val="en-GB"/>
        </w:rPr>
        <w:t xml:space="preserve">. </w:t>
      </w:r>
    </w:p>
  </w:footnote>
  <w:footnote w:id="16">
    <w:p w14:paraId="21FA801E" w14:textId="645A4B8F" w:rsidR="001B783C" w:rsidRPr="001D3330" w:rsidRDefault="001B783C" w:rsidP="001D3330">
      <w:pPr>
        <w:pStyle w:val="StandardWeb"/>
        <w:spacing w:before="0" w:beforeAutospacing="0" w:after="0" w:afterAutospacing="0"/>
        <w:rPr>
          <w:rFonts w:asciiTheme="minorHAnsi" w:hAnsiTheme="minorHAnsi" w:cstheme="minorHAnsi"/>
          <w:sz w:val="20"/>
          <w:szCs w:val="20"/>
          <w:lang w:val="en-GB"/>
        </w:rPr>
      </w:pPr>
      <w:r w:rsidRPr="001D3330">
        <w:rPr>
          <w:rStyle w:val="Funotenzeichen"/>
          <w:rFonts w:asciiTheme="minorHAnsi" w:hAnsiTheme="minorHAnsi" w:cstheme="minorHAnsi"/>
          <w:sz w:val="20"/>
          <w:szCs w:val="20"/>
        </w:rPr>
        <w:footnoteRef/>
      </w:r>
      <w:r w:rsidRPr="001D3330">
        <w:rPr>
          <w:rFonts w:asciiTheme="minorHAnsi" w:hAnsiTheme="minorHAnsi" w:cstheme="minorHAnsi"/>
          <w:sz w:val="20"/>
          <w:szCs w:val="20"/>
          <w:lang w:val="en-US"/>
        </w:rPr>
        <w:t xml:space="preserve"> </w:t>
      </w:r>
      <w:proofErr w:type="spellStart"/>
      <w:r w:rsidR="001D3330" w:rsidRPr="001D3330">
        <w:rPr>
          <w:rFonts w:asciiTheme="minorHAnsi" w:hAnsiTheme="minorHAnsi" w:cstheme="minorHAnsi"/>
          <w:sz w:val="20"/>
          <w:szCs w:val="20"/>
          <w:lang w:val="en-GB"/>
        </w:rPr>
        <w:t>Kees</w:t>
      </w:r>
      <w:proofErr w:type="spellEnd"/>
      <w:r w:rsidR="001D3330" w:rsidRPr="001D3330">
        <w:rPr>
          <w:rFonts w:asciiTheme="minorHAnsi" w:hAnsiTheme="minorHAnsi" w:cstheme="minorHAnsi"/>
          <w:sz w:val="20"/>
          <w:szCs w:val="20"/>
          <w:lang w:val="en-GB"/>
        </w:rPr>
        <w:t>, Alexander (2011), Responsibility of States for Private Actors, Max Planck Encyclop</w:t>
      </w:r>
      <w:r w:rsidR="00A800E3">
        <w:rPr>
          <w:rFonts w:asciiTheme="minorHAnsi" w:hAnsiTheme="minorHAnsi" w:cstheme="minorHAnsi"/>
          <w:sz w:val="20"/>
          <w:szCs w:val="20"/>
          <w:lang w:val="en-GB"/>
        </w:rPr>
        <w:t>a</w:t>
      </w:r>
      <w:r w:rsidR="001D3330" w:rsidRPr="001D3330">
        <w:rPr>
          <w:rFonts w:asciiTheme="minorHAnsi" w:hAnsiTheme="minorHAnsi" w:cstheme="minorHAnsi"/>
          <w:sz w:val="20"/>
          <w:szCs w:val="20"/>
          <w:lang w:val="en-GB"/>
        </w:rPr>
        <w:t xml:space="preserve">edia for International Law, para. 3, 9. </w:t>
      </w:r>
    </w:p>
  </w:footnote>
  <w:footnote w:id="17">
    <w:p w14:paraId="5149459D" w14:textId="0B80F337" w:rsidR="001B783C" w:rsidRPr="001D3330" w:rsidRDefault="001B783C" w:rsidP="001D3330">
      <w:pPr>
        <w:pStyle w:val="StandardWeb"/>
        <w:spacing w:before="0" w:beforeAutospacing="0" w:after="0" w:afterAutospacing="0"/>
        <w:rPr>
          <w:rFonts w:asciiTheme="minorHAnsi" w:hAnsiTheme="minorHAnsi" w:cstheme="minorHAnsi"/>
          <w:sz w:val="20"/>
          <w:szCs w:val="20"/>
          <w:lang w:val="en-GB"/>
        </w:rPr>
      </w:pPr>
      <w:r w:rsidRPr="001D3330">
        <w:rPr>
          <w:rStyle w:val="Funotenzeichen"/>
          <w:rFonts w:asciiTheme="minorHAnsi" w:hAnsiTheme="minorHAnsi" w:cstheme="minorHAnsi"/>
          <w:sz w:val="20"/>
          <w:szCs w:val="20"/>
        </w:rPr>
        <w:footnoteRef/>
      </w:r>
      <w:r w:rsidRPr="001D3330">
        <w:rPr>
          <w:rFonts w:asciiTheme="minorHAnsi" w:hAnsiTheme="minorHAnsi" w:cstheme="minorHAnsi"/>
          <w:sz w:val="20"/>
          <w:szCs w:val="20"/>
          <w:lang w:val="en-US"/>
        </w:rPr>
        <w:t xml:space="preserve"> </w:t>
      </w:r>
      <w:proofErr w:type="spellStart"/>
      <w:r w:rsidR="001D3330" w:rsidRPr="001D3330">
        <w:rPr>
          <w:rFonts w:asciiTheme="minorHAnsi" w:hAnsiTheme="minorHAnsi" w:cstheme="minorHAnsi"/>
          <w:sz w:val="20"/>
          <w:szCs w:val="20"/>
          <w:lang w:val="en-GB"/>
        </w:rPr>
        <w:t>BVerfG</w:t>
      </w:r>
      <w:proofErr w:type="spellEnd"/>
      <w:r w:rsidR="001D3330" w:rsidRPr="001D3330">
        <w:rPr>
          <w:rFonts w:asciiTheme="minorHAnsi" w:hAnsiTheme="minorHAnsi" w:cstheme="minorHAnsi"/>
          <w:sz w:val="20"/>
          <w:szCs w:val="20"/>
          <w:lang w:val="en-GB"/>
        </w:rPr>
        <w:t xml:space="preserve">, judgment of the First Senate of 9 February 2010 - 1 </w:t>
      </w:r>
      <w:proofErr w:type="spellStart"/>
      <w:r w:rsidR="001D3330" w:rsidRPr="001D3330">
        <w:rPr>
          <w:rFonts w:asciiTheme="minorHAnsi" w:hAnsiTheme="minorHAnsi" w:cstheme="minorHAnsi"/>
          <w:sz w:val="20"/>
          <w:szCs w:val="20"/>
          <w:lang w:val="en-GB"/>
        </w:rPr>
        <w:t>BvL</w:t>
      </w:r>
      <w:proofErr w:type="spellEnd"/>
      <w:r w:rsidR="001D3330" w:rsidRPr="001D3330">
        <w:rPr>
          <w:rFonts w:asciiTheme="minorHAnsi" w:hAnsiTheme="minorHAnsi" w:cstheme="minorHAnsi"/>
          <w:sz w:val="20"/>
          <w:szCs w:val="20"/>
          <w:lang w:val="en-GB"/>
        </w:rPr>
        <w:t xml:space="preserve"> 1, 3, 4/09 -, para. 136; </w:t>
      </w:r>
      <w:proofErr w:type="spellStart"/>
      <w:r w:rsidR="001D3330" w:rsidRPr="001D3330">
        <w:rPr>
          <w:rFonts w:asciiTheme="minorHAnsi" w:hAnsiTheme="minorHAnsi" w:cstheme="minorHAnsi"/>
          <w:sz w:val="20"/>
          <w:szCs w:val="20"/>
          <w:lang w:val="en-GB"/>
        </w:rPr>
        <w:t>BVerfG</w:t>
      </w:r>
      <w:proofErr w:type="spellEnd"/>
      <w:r w:rsidR="001D3330" w:rsidRPr="001D3330">
        <w:rPr>
          <w:rFonts w:asciiTheme="minorHAnsi" w:hAnsiTheme="minorHAnsi" w:cstheme="minorHAnsi"/>
          <w:sz w:val="20"/>
          <w:szCs w:val="20"/>
          <w:lang w:val="en-GB"/>
        </w:rPr>
        <w:t xml:space="preserve">, judgment of the First Senate of 6 December 1972 - 1 </w:t>
      </w:r>
      <w:proofErr w:type="spellStart"/>
      <w:r w:rsidR="001D3330" w:rsidRPr="001D3330">
        <w:rPr>
          <w:rFonts w:asciiTheme="minorHAnsi" w:hAnsiTheme="minorHAnsi" w:cstheme="minorHAnsi"/>
          <w:sz w:val="20"/>
          <w:szCs w:val="20"/>
          <w:lang w:val="en-GB"/>
        </w:rPr>
        <w:t>BvR</w:t>
      </w:r>
      <w:proofErr w:type="spellEnd"/>
      <w:r w:rsidR="001D3330" w:rsidRPr="001D3330">
        <w:rPr>
          <w:rFonts w:asciiTheme="minorHAnsi" w:hAnsiTheme="minorHAnsi" w:cstheme="minorHAnsi"/>
          <w:sz w:val="20"/>
          <w:szCs w:val="20"/>
          <w:lang w:val="en-GB"/>
        </w:rPr>
        <w:t xml:space="preserve"> 230/70 and 95/71 -, para. 109. </w:t>
      </w:r>
    </w:p>
  </w:footnote>
  <w:footnote w:id="18">
    <w:p w14:paraId="2D0EFBEA" w14:textId="21C193B2" w:rsidR="001B783C" w:rsidRPr="00A800E3" w:rsidRDefault="001B783C" w:rsidP="00A800E3">
      <w:pPr>
        <w:pStyle w:val="StandardWeb"/>
        <w:spacing w:before="0" w:beforeAutospacing="0" w:after="0" w:afterAutospacing="0"/>
        <w:rPr>
          <w:rFonts w:asciiTheme="minorHAnsi" w:hAnsiTheme="minorHAnsi" w:cstheme="minorHAnsi"/>
          <w:sz w:val="20"/>
          <w:szCs w:val="20"/>
          <w:lang w:val="en-GB"/>
        </w:rPr>
      </w:pPr>
      <w:r w:rsidRPr="001D3330">
        <w:rPr>
          <w:rStyle w:val="Funotenzeichen"/>
          <w:rFonts w:asciiTheme="minorHAnsi" w:hAnsiTheme="minorHAnsi" w:cstheme="minorHAnsi"/>
          <w:sz w:val="20"/>
          <w:szCs w:val="20"/>
        </w:rPr>
        <w:footnoteRef/>
      </w:r>
      <w:r w:rsidRPr="001D3330">
        <w:rPr>
          <w:rFonts w:asciiTheme="minorHAnsi" w:hAnsiTheme="minorHAnsi" w:cstheme="minorHAnsi"/>
          <w:sz w:val="20"/>
          <w:szCs w:val="20"/>
          <w:lang w:val="en-US"/>
        </w:rPr>
        <w:t xml:space="preserve"> </w:t>
      </w:r>
      <w:r w:rsidR="001D3330" w:rsidRPr="001D3330">
        <w:rPr>
          <w:rFonts w:asciiTheme="minorHAnsi" w:hAnsiTheme="minorHAnsi" w:cstheme="minorHAnsi"/>
          <w:sz w:val="20"/>
          <w:szCs w:val="20"/>
          <w:lang w:val="en-GB"/>
        </w:rPr>
        <w:t xml:space="preserve">German Institute for Human Rights (2020), Corona crisis statement: Human rights must guide political action, pp. 4-6. </w:t>
      </w:r>
    </w:p>
  </w:footnote>
  <w:footnote w:id="19">
    <w:p w14:paraId="74BEFF89" w14:textId="0F84F227" w:rsidR="001B783C" w:rsidRPr="001D3330" w:rsidRDefault="001B783C">
      <w:pPr>
        <w:pStyle w:val="Funotentext"/>
        <w:rPr>
          <w:rFonts w:cstheme="minorHAnsi"/>
          <w:lang w:val="en-US"/>
        </w:rPr>
      </w:pPr>
      <w:r w:rsidRPr="001D3330">
        <w:rPr>
          <w:rStyle w:val="Funotenzeichen"/>
          <w:rFonts w:cstheme="minorHAnsi"/>
        </w:rPr>
        <w:footnoteRef/>
      </w:r>
      <w:r w:rsidRPr="001D3330">
        <w:rPr>
          <w:rFonts w:cstheme="minorHAnsi"/>
          <w:lang w:val="en-US"/>
        </w:rPr>
        <w:t xml:space="preserve"> </w:t>
      </w:r>
      <w:r w:rsidR="001D3330" w:rsidRPr="001D3330">
        <w:rPr>
          <w:rFonts w:cstheme="minorHAnsi"/>
          <w:lang w:val="en-GB"/>
        </w:rPr>
        <w:t>Thematic study on the rights of persons with disabilities under article 11 of the Convention on the Rights of persons with Disabilities, on situations of risk and humanitarian emergencies, UN. Doc. A / HRC / 31/30, distributed November 30, 2015.</w:t>
      </w:r>
    </w:p>
  </w:footnote>
  <w:footnote w:id="20">
    <w:p w14:paraId="76D3E439" w14:textId="6F8C14A2" w:rsidR="001B783C" w:rsidRPr="001D3330" w:rsidRDefault="001B783C" w:rsidP="001D3330">
      <w:pPr>
        <w:pStyle w:val="StandardWeb"/>
        <w:spacing w:before="0" w:beforeAutospacing="0" w:after="0" w:afterAutospacing="0"/>
        <w:rPr>
          <w:rFonts w:asciiTheme="minorHAnsi" w:hAnsiTheme="minorHAnsi" w:cstheme="minorHAnsi"/>
          <w:sz w:val="20"/>
          <w:szCs w:val="20"/>
          <w:lang w:val="en-GB"/>
        </w:rPr>
      </w:pPr>
      <w:r w:rsidRPr="001D3330">
        <w:rPr>
          <w:rStyle w:val="Funotenzeichen"/>
          <w:rFonts w:asciiTheme="minorHAnsi" w:hAnsiTheme="minorHAnsi" w:cstheme="minorHAnsi"/>
          <w:sz w:val="20"/>
          <w:szCs w:val="20"/>
        </w:rPr>
        <w:footnoteRef/>
      </w:r>
      <w:r w:rsidRPr="001D3330">
        <w:rPr>
          <w:rFonts w:asciiTheme="minorHAnsi" w:hAnsiTheme="minorHAnsi" w:cstheme="minorHAnsi"/>
          <w:sz w:val="20"/>
          <w:szCs w:val="20"/>
          <w:lang w:val="en-US"/>
        </w:rPr>
        <w:t xml:space="preserve"> </w:t>
      </w:r>
      <w:r w:rsidR="001D3330" w:rsidRPr="001D3330">
        <w:rPr>
          <w:rFonts w:asciiTheme="minorHAnsi" w:hAnsiTheme="minorHAnsi" w:cstheme="minorHAnsi"/>
          <w:sz w:val="20"/>
          <w:szCs w:val="20"/>
          <w:lang w:val="en-GB"/>
        </w:rPr>
        <w:t xml:space="preserve">See, </w:t>
      </w:r>
      <w:r w:rsidR="001D70BA">
        <w:fldChar w:fldCharType="begin"/>
      </w:r>
      <w:r w:rsidR="001D70BA" w:rsidRPr="00A14B42">
        <w:rPr>
          <w:lang w:val="en-GB"/>
        </w:rPr>
        <w:instrText xml:space="preserve"> HYPERLINK "https:/</w:instrText>
      </w:r>
      <w:r w:rsidR="001D70BA" w:rsidRPr="00A14B42">
        <w:rPr>
          <w:lang w:val="en-GB"/>
        </w:rPr>
        <w:instrText xml:space="preserve">/translate.google.com/translate?hl=de&amp;prev=_t&amp;sl=de&amp;tl=en&amp;u=http://humanitariandisabilitycharter.org/" </w:instrText>
      </w:r>
      <w:r w:rsidR="001D70BA">
        <w:fldChar w:fldCharType="separate"/>
      </w:r>
      <w:r w:rsidR="001D3330" w:rsidRPr="001D3330">
        <w:rPr>
          <w:rStyle w:val="Hyperlink"/>
          <w:rFonts w:asciiTheme="minorHAnsi" w:hAnsiTheme="minorHAnsi" w:cstheme="minorHAnsi"/>
          <w:color w:val="0563C1"/>
          <w:sz w:val="20"/>
          <w:szCs w:val="20"/>
          <w:lang w:val="en-GB"/>
        </w:rPr>
        <w:t>http://humanitariandisabilitycharter.org/</w:t>
      </w:r>
      <w:r w:rsidR="001D70BA">
        <w:rPr>
          <w:rStyle w:val="Hyperlink"/>
          <w:rFonts w:asciiTheme="minorHAnsi" w:hAnsiTheme="minorHAnsi" w:cstheme="minorHAnsi"/>
          <w:color w:val="0563C1"/>
          <w:sz w:val="20"/>
          <w:szCs w:val="20"/>
          <w:lang w:val="en-GB"/>
        </w:rPr>
        <w:fldChar w:fldCharType="end"/>
      </w:r>
      <w:r w:rsidR="001D3330" w:rsidRPr="001D3330">
        <w:rPr>
          <w:rFonts w:asciiTheme="minorHAnsi" w:hAnsiTheme="minorHAnsi" w:cstheme="minorHAnsi"/>
          <w:sz w:val="20"/>
          <w:szCs w:val="20"/>
          <w:lang w:val="en-GB"/>
        </w:rPr>
        <w:t xml:space="preserve">. </w:t>
      </w:r>
    </w:p>
  </w:footnote>
  <w:footnote w:id="21">
    <w:p w14:paraId="1823C543" w14:textId="4BCC7CA2" w:rsidR="001B783C" w:rsidRPr="001D3330" w:rsidRDefault="001B783C" w:rsidP="001D3330">
      <w:pPr>
        <w:pStyle w:val="StandardWeb"/>
        <w:spacing w:before="0" w:beforeAutospacing="0" w:after="0" w:afterAutospacing="0"/>
        <w:rPr>
          <w:rFonts w:asciiTheme="minorHAnsi" w:hAnsiTheme="minorHAnsi" w:cstheme="minorHAnsi"/>
          <w:sz w:val="20"/>
          <w:szCs w:val="20"/>
          <w:lang w:val="en-GB"/>
        </w:rPr>
      </w:pPr>
      <w:r w:rsidRPr="001D3330">
        <w:rPr>
          <w:rStyle w:val="Funotenzeichen"/>
          <w:rFonts w:asciiTheme="minorHAnsi" w:hAnsiTheme="minorHAnsi" w:cstheme="minorHAnsi"/>
          <w:sz w:val="20"/>
          <w:szCs w:val="20"/>
        </w:rPr>
        <w:footnoteRef/>
      </w:r>
      <w:r w:rsidRPr="001D3330">
        <w:rPr>
          <w:rFonts w:asciiTheme="minorHAnsi" w:hAnsiTheme="minorHAnsi" w:cstheme="minorHAnsi"/>
          <w:sz w:val="20"/>
          <w:szCs w:val="20"/>
          <w:lang w:val="en-US"/>
        </w:rPr>
        <w:t xml:space="preserve"> </w:t>
      </w:r>
      <w:r w:rsidR="001D3330" w:rsidRPr="001D3330">
        <w:rPr>
          <w:rFonts w:asciiTheme="minorHAnsi" w:hAnsiTheme="minorHAnsi" w:cstheme="minorHAnsi"/>
          <w:sz w:val="20"/>
          <w:szCs w:val="20"/>
          <w:lang w:val="en-GB"/>
        </w:rPr>
        <w:t>United Nations, Sendai frame for Disaster Reduction 2015</w:t>
      </w:r>
      <w:r w:rsidR="00A800E3">
        <w:rPr>
          <w:rFonts w:asciiTheme="minorHAnsi" w:hAnsiTheme="minorHAnsi" w:cstheme="minorHAnsi"/>
          <w:sz w:val="20"/>
          <w:szCs w:val="20"/>
          <w:lang w:val="en-GB"/>
        </w:rPr>
        <w:t>–</w:t>
      </w:r>
      <w:r w:rsidR="001D3330" w:rsidRPr="001D3330">
        <w:rPr>
          <w:rFonts w:asciiTheme="minorHAnsi" w:hAnsiTheme="minorHAnsi" w:cstheme="minorHAnsi"/>
          <w:sz w:val="20"/>
          <w:szCs w:val="20"/>
          <w:lang w:val="en-GB"/>
        </w:rPr>
        <w:t xml:space="preserve">2030 A / Res / 69/283, online: </w:t>
      </w:r>
      <w:r w:rsidR="001D70BA">
        <w:fldChar w:fldCharType="begin"/>
      </w:r>
      <w:r w:rsidR="001D70BA" w:rsidRPr="00A14B42">
        <w:rPr>
          <w:lang w:val="en-GB"/>
        </w:rPr>
        <w:instrText xml:space="preserve"> HYPERLINK "http</w:instrText>
      </w:r>
      <w:r w:rsidR="001D70BA" w:rsidRPr="00A14B42">
        <w:rPr>
          <w:lang w:val="en-GB"/>
        </w:rPr>
        <w:instrText xml:space="preserve">s://translate.google.com/translate?hl=de&amp;prev=_t&amp;sl=de&amp;tl=en&amp;u=https://www.un.org/depts/german/gv-69/band3/ar69283.pdf" </w:instrText>
      </w:r>
      <w:r w:rsidR="001D70BA">
        <w:fldChar w:fldCharType="separate"/>
      </w:r>
      <w:r w:rsidR="001D3330" w:rsidRPr="001D3330">
        <w:rPr>
          <w:rStyle w:val="Hyperlink"/>
          <w:rFonts w:asciiTheme="minorHAnsi" w:hAnsiTheme="minorHAnsi" w:cstheme="minorHAnsi"/>
          <w:color w:val="0563C1"/>
          <w:sz w:val="20"/>
          <w:szCs w:val="20"/>
          <w:lang w:val="en-GB"/>
        </w:rPr>
        <w:t>https://www.un.org/depts/german/gv-69/band3/ar69283.pdf</w:t>
      </w:r>
      <w:r w:rsidR="001D70BA">
        <w:rPr>
          <w:rStyle w:val="Hyperlink"/>
          <w:rFonts w:asciiTheme="minorHAnsi" w:hAnsiTheme="minorHAnsi" w:cstheme="minorHAnsi"/>
          <w:color w:val="0563C1"/>
          <w:sz w:val="20"/>
          <w:szCs w:val="20"/>
          <w:lang w:val="en-GB"/>
        </w:rPr>
        <w:fldChar w:fldCharType="end"/>
      </w:r>
      <w:r w:rsidR="001D3330" w:rsidRPr="001D3330">
        <w:rPr>
          <w:rFonts w:asciiTheme="minorHAnsi" w:hAnsiTheme="minorHAnsi" w:cstheme="minorHAnsi"/>
          <w:sz w:val="20"/>
          <w:szCs w:val="20"/>
          <w:lang w:val="en-GB"/>
        </w:rPr>
        <w:t xml:space="preserve">. </w:t>
      </w:r>
    </w:p>
  </w:footnote>
  <w:footnote w:id="22">
    <w:p w14:paraId="4A0115EC" w14:textId="1AAA4643" w:rsidR="00081D3B" w:rsidRPr="00BA0939" w:rsidRDefault="00081D3B" w:rsidP="00BA0939">
      <w:pPr>
        <w:pStyle w:val="StandardWeb"/>
        <w:spacing w:before="0" w:beforeAutospacing="0" w:after="0" w:afterAutospacing="0"/>
        <w:rPr>
          <w:rFonts w:asciiTheme="minorHAnsi" w:hAnsiTheme="minorHAnsi" w:cstheme="minorHAnsi"/>
          <w:sz w:val="20"/>
          <w:szCs w:val="20"/>
          <w:lang w:val="en-GB"/>
        </w:rPr>
      </w:pPr>
      <w:r w:rsidRPr="001D3330">
        <w:rPr>
          <w:rStyle w:val="Funotenzeichen"/>
          <w:rFonts w:asciiTheme="minorHAnsi" w:hAnsiTheme="minorHAnsi" w:cstheme="minorHAnsi"/>
          <w:sz w:val="20"/>
          <w:szCs w:val="20"/>
        </w:rPr>
        <w:footnoteRef/>
      </w:r>
      <w:r w:rsidRPr="001D3330">
        <w:rPr>
          <w:rFonts w:asciiTheme="minorHAnsi" w:hAnsiTheme="minorHAnsi" w:cstheme="minorHAnsi"/>
          <w:sz w:val="20"/>
          <w:szCs w:val="20"/>
          <w:lang w:val="en-US"/>
        </w:rPr>
        <w:t xml:space="preserve"> </w:t>
      </w:r>
      <w:r w:rsidR="001D3330" w:rsidRPr="001D3330">
        <w:rPr>
          <w:rFonts w:asciiTheme="minorHAnsi" w:hAnsiTheme="minorHAnsi" w:cstheme="minorHAnsi"/>
          <w:sz w:val="20"/>
          <w:szCs w:val="20"/>
          <w:lang w:val="en-GB"/>
        </w:rPr>
        <w:t xml:space="preserve">Forum of disabled lawyers ( </w:t>
      </w:r>
      <w:proofErr w:type="spellStart"/>
      <w:r w:rsidR="001D3330" w:rsidRPr="001D3330">
        <w:rPr>
          <w:rFonts w:asciiTheme="minorHAnsi" w:hAnsiTheme="minorHAnsi" w:cstheme="minorHAnsi"/>
          <w:sz w:val="20"/>
          <w:szCs w:val="20"/>
          <w:lang w:val="en-GB"/>
        </w:rPr>
        <w:t>FbJJ</w:t>
      </w:r>
      <w:proofErr w:type="spellEnd"/>
      <w:r w:rsidR="001D3330" w:rsidRPr="001D3330">
        <w:rPr>
          <w:rFonts w:asciiTheme="minorHAnsi" w:hAnsiTheme="minorHAnsi" w:cstheme="minorHAnsi"/>
          <w:sz w:val="20"/>
          <w:szCs w:val="20"/>
          <w:lang w:val="en-GB"/>
        </w:rPr>
        <w:t xml:space="preserve"> ) (2020), </w:t>
      </w:r>
      <w:r w:rsidR="00A800E3">
        <w:rPr>
          <w:rFonts w:asciiTheme="minorHAnsi" w:hAnsiTheme="minorHAnsi" w:cstheme="minorHAnsi"/>
          <w:sz w:val="20"/>
          <w:szCs w:val="20"/>
          <w:lang w:val="en-GB"/>
        </w:rPr>
        <w:t>O</w:t>
      </w:r>
      <w:r w:rsidR="001D3330" w:rsidRPr="001D3330">
        <w:rPr>
          <w:rFonts w:asciiTheme="minorHAnsi" w:hAnsiTheme="minorHAnsi" w:cstheme="minorHAnsi"/>
          <w:sz w:val="20"/>
          <w:szCs w:val="20"/>
          <w:lang w:val="en-GB"/>
        </w:rPr>
        <w:t xml:space="preserve">pinion on the recommendations of the professional associations in the event of triage, online: </w:t>
      </w:r>
      <w:r w:rsidR="001D70BA">
        <w:fldChar w:fldCharType="begin"/>
      </w:r>
      <w:r w:rsidR="001D70BA" w:rsidRPr="00A14B42">
        <w:rPr>
          <w:lang w:val="en-GB"/>
        </w:rPr>
        <w:instrText xml:space="preserve"> HYPERLINK "https://translate.google.com/translate?hl=de&amp;prev=_t&amp;sl=de&amp;tl=en&amp;u=https://abilitywatch.de/wp-content/uploads/2020/04/FbJJ-Stellungnahme-Triage-202</w:instrText>
      </w:r>
      <w:r w:rsidR="001D70BA" w:rsidRPr="00A14B42">
        <w:rPr>
          <w:lang w:val="en-GB"/>
        </w:rPr>
        <w:instrText xml:space="preserve">0.pdf" </w:instrText>
      </w:r>
      <w:r w:rsidR="001D70BA">
        <w:fldChar w:fldCharType="separate"/>
      </w:r>
      <w:r w:rsidR="001D3330" w:rsidRPr="001D3330">
        <w:rPr>
          <w:rStyle w:val="Hyperlink"/>
          <w:rFonts w:asciiTheme="minorHAnsi" w:hAnsiTheme="minorHAnsi" w:cstheme="minorHAnsi"/>
          <w:color w:val="0563C1"/>
          <w:sz w:val="20"/>
          <w:szCs w:val="20"/>
          <w:lang w:val="en-GB"/>
        </w:rPr>
        <w:t>https://abilitywatch.de/wp-content/uploads/2020/04/FbJJ-Stellungnahme -Triage-2020.pdf</w:t>
      </w:r>
      <w:r w:rsidR="001D70BA">
        <w:rPr>
          <w:rStyle w:val="Hyperlink"/>
          <w:rFonts w:asciiTheme="minorHAnsi" w:hAnsiTheme="minorHAnsi" w:cstheme="minorHAnsi"/>
          <w:color w:val="0563C1"/>
          <w:sz w:val="20"/>
          <w:szCs w:val="20"/>
          <w:lang w:val="en-GB"/>
        </w:rPr>
        <w:fldChar w:fldCharType="end"/>
      </w:r>
      <w:r w:rsidR="001D3330" w:rsidRPr="001D3330">
        <w:rPr>
          <w:rFonts w:asciiTheme="minorHAnsi" w:hAnsiTheme="minorHAnsi" w:cstheme="minorHAnsi"/>
          <w:sz w:val="20"/>
          <w:szCs w:val="20"/>
          <w:lang w:val="en-GB"/>
        </w:rPr>
        <w:t xml:space="preserve">; s. also Till Zimmermann (2020), </w:t>
      </w:r>
      <w:r w:rsidR="00A800E3">
        <w:rPr>
          <w:rFonts w:asciiTheme="minorHAnsi" w:hAnsiTheme="minorHAnsi" w:cstheme="minorHAnsi"/>
          <w:sz w:val="20"/>
          <w:szCs w:val="20"/>
          <w:lang w:val="en-GB"/>
        </w:rPr>
        <w:t>D</w:t>
      </w:r>
      <w:r w:rsidR="001D3330" w:rsidRPr="001D3330">
        <w:rPr>
          <w:rFonts w:asciiTheme="minorHAnsi" w:hAnsiTheme="minorHAnsi" w:cstheme="minorHAnsi"/>
          <w:sz w:val="20"/>
          <w:szCs w:val="20"/>
          <w:lang w:val="en-GB"/>
        </w:rPr>
        <w:t>octors in times of Corona: who dies first</w:t>
      </w:r>
      <w:r w:rsidR="00A800E3">
        <w:rPr>
          <w:rFonts w:asciiTheme="minorHAnsi" w:hAnsiTheme="minorHAnsi" w:cstheme="minorHAnsi"/>
          <w:sz w:val="20"/>
          <w:szCs w:val="20"/>
          <w:lang w:val="en-GB"/>
        </w:rPr>
        <w:t>?</w:t>
      </w:r>
      <w:r w:rsidR="001D3330" w:rsidRPr="001D3330">
        <w:rPr>
          <w:rFonts w:asciiTheme="minorHAnsi" w:hAnsiTheme="minorHAnsi" w:cstheme="minorHAnsi"/>
          <w:sz w:val="20"/>
          <w:szCs w:val="20"/>
          <w:lang w:val="en-GB"/>
        </w:rPr>
        <w:t xml:space="preserve">, in: Legal Tribune Online from March 23rd, 2020, online: </w:t>
      </w:r>
      <w:r w:rsidR="001D70BA">
        <w:fldChar w:fldCharType="begin"/>
      </w:r>
      <w:r w:rsidR="001D70BA" w:rsidRPr="00A14B42">
        <w:rPr>
          <w:lang w:val="en-GB"/>
        </w:rPr>
        <w:instrText xml:space="preserve"> HYPERLINK "https://trans</w:instrText>
      </w:r>
      <w:r w:rsidR="001D70BA" w:rsidRPr="00A14B42">
        <w:rPr>
          <w:lang w:val="en-GB"/>
        </w:rPr>
        <w:instrText xml:space="preserve">late.google.com/translate?hl=de&amp;prev=_t&amp;sl=de&amp;tl=en&amp;u=https://www.lto.de/recht/hintergruende/h/corona-triage-tod-strafrecht-sterben-krankenhaus-entscheidung-auswahl/" </w:instrText>
      </w:r>
      <w:r w:rsidR="001D70BA">
        <w:fldChar w:fldCharType="separate"/>
      </w:r>
      <w:r w:rsidR="001D3330" w:rsidRPr="001D3330">
        <w:rPr>
          <w:rStyle w:val="Hyperlink"/>
          <w:rFonts w:asciiTheme="minorHAnsi" w:hAnsiTheme="minorHAnsi" w:cstheme="minorHAnsi"/>
          <w:color w:val="0563C1"/>
          <w:sz w:val="20"/>
          <w:szCs w:val="20"/>
          <w:lang w:val="en-GB"/>
        </w:rPr>
        <w:t>https://www.lto.de/recht/hintergruende/h/corona-triage-tod-strafrecht-sterben-krankenhaus-entscheidung-wahl/</w:t>
      </w:r>
      <w:r w:rsidR="001D70BA">
        <w:rPr>
          <w:rStyle w:val="Hyperlink"/>
          <w:rFonts w:asciiTheme="minorHAnsi" w:hAnsiTheme="minorHAnsi" w:cstheme="minorHAnsi"/>
          <w:color w:val="0563C1"/>
          <w:sz w:val="20"/>
          <w:szCs w:val="20"/>
          <w:lang w:val="en-GB"/>
        </w:rPr>
        <w:fldChar w:fldCharType="end"/>
      </w:r>
      <w:r w:rsidR="001D3330" w:rsidRPr="001D3330">
        <w:rPr>
          <w:rFonts w:asciiTheme="minorHAnsi" w:hAnsiTheme="minorHAnsi" w:cstheme="minorHAnsi"/>
          <w:sz w:val="20"/>
          <w:szCs w:val="20"/>
          <w:lang w:val="en-GB"/>
        </w:rPr>
        <w:t xml:space="preserve"> ; s. also </w:t>
      </w:r>
      <w:proofErr w:type="spellStart"/>
      <w:r w:rsidR="001D3330" w:rsidRPr="001D3330">
        <w:rPr>
          <w:rFonts w:asciiTheme="minorHAnsi" w:hAnsiTheme="minorHAnsi" w:cstheme="minorHAnsi"/>
          <w:sz w:val="20"/>
          <w:szCs w:val="20"/>
          <w:lang w:val="en-GB"/>
        </w:rPr>
        <w:t>Tonio</w:t>
      </w:r>
      <w:proofErr w:type="spellEnd"/>
      <w:r w:rsidR="001D3330" w:rsidRPr="001D3330">
        <w:rPr>
          <w:rFonts w:asciiTheme="minorHAnsi" w:hAnsiTheme="minorHAnsi" w:cstheme="minorHAnsi"/>
          <w:sz w:val="20"/>
          <w:szCs w:val="20"/>
          <w:lang w:val="en-GB"/>
        </w:rPr>
        <w:t xml:space="preserve"> Walter (2020), Corona crisis: let the lot decide!, in TIME from 2</w:t>
      </w:r>
      <w:r w:rsidR="00A800E3">
        <w:rPr>
          <w:rFonts w:asciiTheme="minorHAnsi" w:hAnsiTheme="minorHAnsi" w:cstheme="minorHAnsi"/>
          <w:sz w:val="20"/>
          <w:szCs w:val="20"/>
          <w:lang w:val="en-GB"/>
        </w:rPr>
        <w:t xml:space="preserve"> April </w:t>
      </w:r>
      <w:r w:rsidR="001D3330" w:rsidRPr="001D3330">
        <w:rPr>
          <w:rFonts w:asciiTheme="minorHAnsi" w:hAnsiTheme="minorHAnsi" w:cstheme="minorHAnsi"/>
          <w:sz w:val="20"/>
          <w:szCs w:val="20"/>
          <w:lang w:val="en-GB"/>
        </w:rPr>
        <w:t>2020.</w:t>
      </w:r>
    </w:p>
  </w:footnote>
  <w:footnote w:id="23">
    <w:p w14:paraId="01CC2E7D" w14:textId="41B62557" w:rsidR="00F86ED3" w:rsidRDefault="00F86ED3">
      <w:pPr>
        <w:pStyle w:val="Funotentext"/>
      </w:pPr>
      <w:r>
        <w:rPr>
          <w:rStyle w:val="Funotenzeichen"/>
        </w:rPr>
        <w:footnoteRef/>
      </w:r>
      <w:r>
        <w:t xml:space="preserve"> Marité Decker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0EA77" w14:textId="77777777" w:rsidR="00A14B42" w:rsidRDefault="00A14B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27B14" w14:textId="1791D2A5" w:rsidR="001B783C" w:rsidRDefault="001B783C" w:rsidP="00551971">
    <w:pPr>
      <w:pStyle w:val="Kopfzeile"/>
    </w:pPr>
    <w:r>
      <w:rPr>
        <w:noProof/>
        <w:lang w:eastAsia="de-DE"/>
      </w:rPr>
      <w:drawing>
        <wp:inline distT="0" distB="0" distL="0" distR="0" wp14:anchorId="09FED16F" wp14:editId="42EA343A">
          <wp:extent cx="5334000" cy="894903"/>
          <wp:effectExtent l="0" t="0" r="0" b="635"/>
          <wp:docPr id="1" name="Grafik 1" descr="Logo BODYS &amp; University of Applied Sciences R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8210" cy="898965"/>
                  </a:xfrm>
                  <a:prstGeom prst="rect">
                    <a:avLst/>
                  </a:prstGeom>
                  <a:noFill/>
                  <a:ln>
                    <a:noFill/>
                  </a:ln>
                </pic:spPr>
              </pic:pic>
            </a:graphicData>
          </a:graphic>
        </wp:inline>
      </w:drawing>
    </w:r>
  </w:p>
  <w:p w14:paraId="504AC62D" w14:textId="5FA19C10" w:rsidR="001B783C" w:rsidRDefault="001B783C" w:rsidP="002650D6">
    <w:pPr>
      <w:pStyle w:val="Kopfzeile"/>
      <w:jc w:val="center"/>
    </w:pPr>
  </w:p>
  <w:p w14:paraId="55ED0B58" w14:textId="77777777" w:rsidR="001B783C" w:rsidRDefault="001B783C" w:rsidP="002650D6">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0EF02" w14:textId="77777777" w:rsidR="00A14B42" w:rsidRDefault="00A14B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365D7"/>
    <w:multiLevelType w:val="multilevel"/>
    <w:tmpl w:val="A3A2F744"/>
    <w:styleLink w:val="FormatvorlageADH"/>
    <w:lvl w:ilvl="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autoHyphenation/>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0CC"/>
    <w:rsid w:val="000036B8"/>
    <w:rsid w:val="00025411"/>
    <w:rsid w:val="00037738"/>
    <w:rsid w:val="00044D8F"/>
    <w:rsid w:val="00050A79"/>
    <w:rsid w:val="00061243"/>
    <w:rsid w:val="000629C3"/>
    <w:rsid w:val="0006552F"/>
    <w:rsid w:val="00081D3B"/>
    <w:rsid w:val="00094514"/>
    <w:rsid w:val="000D3BD5"/>
    <w:rsid w:val="000D4517"/>
    <w:rsid w:val="000D5A58"/>
    <w:rsid w:val="000D7B53"/>
    <w:rsid w:val="001009BA"/>
    <w:rsid w:val="00151185"/>
    <w:rsid w:val="00151CE8"/>
    <w:rsid w:val="00180528"/>
    <w:rsid w:val="001910F3"/>
    <w:rsid w:val="001A563E"/>
    <w:rsid w:val="001B783C"/>
    <w:rsid w:val="001D3330"/>
    <w:rsid w:val="001D3CCC"/>
    <w:rsid w:val="001D5B80"/>
    <w:rsid w:val="001D70BA"/>
    <w:rsid w:val="001E1535"/>
    <w:rsid w:val="001E4B1F"/>
    <w:rsid w:val="001E4EE0"/>
    <w:rsid w:val="001E5188"/>
    <w:rsid w:val="001F45C8"/>
    <w:rsid w:val="00202DCC"/>
    <w:rsid w:val="0020769F"/>
    <w:rsid w:val="00210DA5"/>
    <w:rsid w:val="00215940"/>
    <w:rsid w:val="00215CEB"/>
    <w:rsid w:val="002215F2"/>
    <w:rsid w:val="00231220"/>
    <w:rsid w:val="0023142E"/>
    <w:rsid w:val="002650D6"/>
    <w:rsid w:val="002714ED"/>
    <w:rsid w:val="002B7621"/>
    <w:rsid w:val="002B7F60"/>
    <w:rsid w:val="002C3C9A"/>
    <w:rsid w:val="002F65FB"/>
    <w:rsid w:val="00300A9C"/>
    <w:rsid w:val="00327D12"/>
    <w:rsid w:val="003414C0"/>
    <w:rsid w:val="00342E96"/>
    <w:rsid w:val="003438F0"/>
    <w:rsid w:val="00364DA9"/>
    <w:rsid w:val="00373201"/>
    <w:rsid w:val="00383983"/>
    <w:rsid w:val="00396B12"/>
    <w:rsid w:val="00397E10"/>
    <w:rsid w:val="003B0B48"/>
    <w:rsid w:val="003D02C9"/>
    <w:rsid w:val="003E3F36"/>
    <w:rsid w:val="003E6AD3"/>
    <w:rsid w:val="003F26A3"/>
    <w:rsid w:val="00413233"/>
    <w:rsid w:val="0041574B"/>
    <w:rsid w:val="004270B7"/>
    <w:rsid w:val="0045339E"/>
    <w:rsid w:val="004607BB"/>
    <w:rsid w:val="00461460"/>
    <w:rsid w:val="00464D95"/>
    <w:rsid w:val="004728B5"/>
    <w:rsid w:val="00491288"/>
    <w:rsid w:val="004915EB"/>
    <w:rsid w:val="004A0562"/>
    <w:rsid w:val="004A1E9D"/>
    <w:rsid w:val="004C032A"/>
    <w:rsid w:val="004C448A"/>
    <w:rsid w:val="004E2C10"/>
    <w:rsid w:val="00523570"/>
    <w:rsid w:val="00530332"/>
    <w:rsid w:val="00541BCA"/>
    <w:rsid w:val="00551971"/>
    <w:rsid w:val="0055240C"/>
    <w:rsid w:val="00562E3C"/>
    <w:rsid w:val="00567851"/>
    <w:rsid w:val="00571A62"/>
    <w:rsid w:val="00574E80"/>
    <w:rsid w:val="00574EDE"/>
    <w:rsid w:val="00577491"/>
    <w:rsid w:val="005826E9"/>
    <w:rsid w:val="005910C5"/>
    <w:rsid w:val="00596011"/>
    <w:rsid w:val="00596C6A"/>
    <w:rsid w:val="005A05FB"/>
    <w:rsid w:val="005A3709"/>
    <w:rsid w:val="005D5FE7"/>
    <w:rsid w:val="005D7AC7"/>
    <w:rsid w:val="005F503E"/>
    <w:rsid w:val="005F50C6"/>
    <w:rsid w:val="005F5C62"/>
    <w:rsid w:val="00601001"/>
    <w:rsid w:val="00604774"/>
    <w:rsid w:val="00605DFE"/>
    <w:rsid w:val="00622D51"/>
    <w:rsid w:val="00673C35"/>
    <w:rsid w:val="00690BFE"/>
    <w:rsid w:val="006B55A9"/>
    <w:rsid w:val="006C5595"/>
    <w:rsid w:val="006D29C4"/>
    <w:rsid w:val="006D376E"/>
    <w:rsid w:val="006D3DEA"/>
    <w:rsid w:val="006E118D"/>
    <w:rsid w:val="00735C28"/>
    <w:rsid w:val="007639F1"/>
    <w:rsid w:val="00780958"/>
    <w:rsid w:val="00795207"/>
    <w:rsid w:val="007955AD"/>
    <w:rsid w:val="007C4D57"/>
    <w:rsid w:val="007C5189"/>
    <w:rsid w:val="007E00E1"/>
    <w:rsid w:val="008035D3"/>
    <w:rsid w:val="00852748"/>
    <w:rsid w:val="00867FA9"/>
    <w:rsid w:val="00871A6C"/>
    <w:rsid w:val="00877F39"/>
    <w:rsid w:val="00890A40"/>
    <w:rsid w:val="008B6CCB"/>
    <w:rsid w:val="008C1887"/>
    <w:rsid w:val="008C2F9C"/>
    <w:rsid w:val="008C4938"/>
    <w:rsid w:val="00923B71"/>
    <w:rsid w:val="009254A5"/>
    <w:rsid w:val="00946390"/>
    <w:rsid w:val="0094776C"/>
    <w:rsid w:val="00947CF0"/>
    <w:rsid w:val="00954E55"/>
    <w:rsid w:val="00961EDA"/>
    <w:rsid w:val="009779CB"/>
    <w:rsid w:val="00986A40"/>
    <w:rsid w:val="0099183D"/>
    <w:rsid w:val="00994E5A"/>
    <w:rsid w:val="00996A1D"/>
    <w:rsid w:val="009A53FE"/>
    <w:rsid w:val="009B1DE1"/>
    <w:rsid w:val="009E525D"/>
    <w:rsid w:val="009E792C"/>
    <w:rsid w:val="00A005BF"/>
    <w:rsid w:val="00A0663C"/>
    <w:rsid w:val="00A14B42"/>
    <w:rsid w:val="00A15B7F"/>
    <w:rsid w:val="00A27680"/>
    <w:rsid w:val="00A41C52"/>
    <w:rsid w:val="00A53E9C"/>
    <w:rsid w:val="00A6319C"/>
    <w:rsid w:val="00A63E53"/>
    <w:rsid w:val="00A645AD"/>
    <w:rsid w:val="00A715BE"/>
    <w:rsid w:val="00A800E3"/>
    <w:rsid w:val="00A80990"/>
    <w:rsid w:val="00A9632E"/>
    <w:rsid w:val="00AA11FA"/>
    <w:rsid w:val="00AA79A2"/>
    <w:rsid w:val="00AB0B7B"/>
    <w:rsid w:val="00B1081C"/>
    <w:rsid w:val="00B160E7"/>
    <w:rsid w:val="00B2296B"/>
    <w:rsid w:val="00B2585F"/>
    <w:rsid w:val="00B2786E"/>
    <w:rsid w:val="00B34EFF"/>
    <w:rsid w:val="00B44710"/>
    <w:rsid w:val="00B468A5"/>
    <w:rsid w:val="00B46D34"/>
    <w:rsid w:val="00B5317C"/>
    <w:rsid w:val="00B66F14"/>
    <w:rsid w:val="00B75F25"/>
    <w:rsid w:val="00BA0939"/>
    <w:rsid w:val="00BA15F0"/>
    <w:rsid w:val="00BA2990"/>
    <w:rsid w:val="00BB11FA"/>
    <w:rsid w:val="00BC678C"/>
    <w:rsid w:val="00BD01C0"/>
    <w:rsid w:val="00C04027"/>
    <w:rsid w:val="00C049B3"/>
    <w:rsid w:val="00C42348"/>
    <w:rsid w:val="00C4619D"/>
    <w:rsid w:val="00C56F90"/>
    <w:rsid w:val="00C66DE0"/>
    <w:rsid w:val="00C720A4"/>
    <w:rsid w:val="00C87BA2"/>
    <w:rsid w:val="00CA7C38"/>
    <w:rsid w:val="00CC2481"/>
    <w:rsid w:val="00D16E8F"/>
    <w:rsid w:val="00D200CC"/>
    <w:rsid w:val="00D20AB3"/>
    <w:rsid w:val="00D220D6"/>
    <w:rsid w:val="00D25A39"/>
    <w:rsid w:val="00D42F4C"/>
    <w:rsid w:val="00D46841"/>
    <w:rsid w:val="00D70ABA"/>
    <w:rsid w:val="00D70CE5"/>
    <w:rsid w:val="00D7207D"/>
    <w:rsid w:val="00D82D55"/>
    <w:rsid w:val="00D97800"/>
    <w:rsid w:val="00DA2C79"/>
    <w:rsid w:val="00DB3B30"/>
    <w:rsid w:val="00DC4505"/>
    <w:rsid w:val="00DD0C74"/>
    <w:rsid w:val="00DD42C9"/>
    <w:rsid w:val="00DF4A84"/>
    <w:rsid w:val="00E00427"/>
    <w:rsid w:val="00E0362D"/>
    <w:rsid w:val="00E2488F"/>
    <w:rsid w:val="00E32128"/>
    <w:rsid w:val="00E32241"/>
    <w:rsid w:val="00E32D68"/>
    <w:rsid w:val="00E36ED6"/>
    <w:rsid w:val="00E4269F"/>
    <w:rsid w:val="00E45D2D"/>
    <w:rsid w:val="00E477FE"/>
    <w:rsid w:val="00E561F7"/>
    <w:rsid w:val="00E619C1"/>
    <w:rsid w:val="00E81547"/>
    <w:rsid w:val="00E93C34"/>
    <w:rsid w:val="00EA1465"/>
    <w:rsid w:val="00EB49C7"/>
    <w:rsid w:val="00EB4E5F"/>
    <w:rsid w:val="00EC0708"/>
    <w:rsid w:val="00EC3060"/>
    <w:rsid w:val="00EC49DF"/>
    <w:rsid w:val="00EE0D0D"/>
    <w:rsid w:val="00EE1E62"/>
    <w:rsid w:val="00EF14E1"/>
    <w:rsid w:val="00EF61DA"/>
    <w:rsid w:val="00F060E9"/>
    <w:rsid w:val="00F07198"/>
    <w:rsid w:val="00F1688B"/>
    <w:rsid w:val="00F26C03"/>
    <w:rsid w:val="00F3291E"/>
    <w:rsid w:val="00F34842"/>
    <w:rsid w:val="00F73A20"/>
    <w:rsid w:val="00F75EAF"/>
    <w:rsid w:val="00F86ED3"/>
    <w:rsid w:val="00FA07C3"/>
    <w:rsid w:val="00FA0E2D"/>
    <w:rsid w:val="00FD6D29"/>
    <w:rsid w:val="00FE122B"/>
    <w:rsid w:val="00FE3297"/>
    <w:rsid w:val="00FE3FB0"/>
    <w:rsid w:val="00FE7152"/>
    <w:rsid w:val="00FF5DD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C130E1"/>
  <w15:docId w15:val="{05883640-D24C-4F1D-84C8-47D15804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95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ADH">
    <w:name w:val="Formatvorlage ADH"/>
    <w:uiPriority w:val="99"/>
    <w:rsid w:val="00044D8F"/>
    <w:pPr>
      <w:numPr>
        <w:numId w:val="1"/>
      </w:numPr>
    </w:pPr>
  </w:style>
  <w:style w:type="paragraph" w:styleId="Funotentext">
    <w:name w:val="footnote text"/>
    <w:basedOn w:val="Standard"/>
    <w:link w:val="FunotentextZchn"/>
    <w:unhideWhenUsed/>
    <w:rsid w:val="001E4EE0"/>
    <w:pPr>
      <w:spacing w:after="0" w:line="240" w:lineRule="auto"/>
    </w:pPr>
    <w:rPr>
      <w:sz w:val="20"/>
      <w:szCs w:val="20"/>
    </w:rPr>
  </w:style>
  <w:style w:type="character" w:customStyle="1" w:styleId="FunotentextZchn">
    <w:name w:val="Fußnotentext Zchn"/>
    <w:basedOn w:val="Absatz-Standardschriftart"/>
    <w:link w:val="Funotentext"/>
    <w:rsid w:val="001E4EE0"/>
    <w:rPr>
      <w:sz w:val="20"/>
      <w:szCs w:val="20"/>
    </w:rPr>
  </w:style>
  <w:style w:type="character" w:styleId="Funotenzeichen">
    <w:name w:val="footnote reference"/>
    <w:basedOn w:val="Absatz-Standardschriftart"/>
    <w:uiPriority w:val="99"/>
    <w:semiHidden/>
    <w:unhideWhenUsed/>
    <w:rsid w:val="001E4EE0"/>
    <w:rPr>
      <w:vertAlign w:val="superscript"/>
    </w:rPr>
  </w:style>
  <w:style w:type="paragraph" w:customStyle="1" w:styleId="std">
    <w:name w:val="std"/>
    <w:basedOn w:val="Standard"/>
    <w:rsid w:val="001E4EE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nk">
    <w:name w:val="--link"/>
    <w:basedOn w:val="Standard"/>
    <w:rsid w:val="001E4EE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9254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rschrift1Zchn">
    <w:name w:val="Überschrift 1 Zchn"/>
    <w:basedOn w:val="Absatz-Standardschriftart"/>
    <w:link w:val="berschrift1"/>
    <w:uiPriority w:val="9"/>
    <w:rsid w:val="00795207"/>
    <w:rPr>
      <w:rFonts w:ascii="Times New Roman" w:eastAsia="Times New Roman" w:hAnsi="Times New Roman" w:cs="Times New Roman"/>
      <w:b/>
      <w:bCs/>
      <w:kern w:val="36"/>
      <w:sz w:val="48"/>
      <w:szCs w:val="48"/>
      <w:lang w:eastAsia="de-DE"/>
    </w:rPr>
  </w:style>
  <w:style w:type="paragraph" w:customStyle="1" w:styleId="TextA">
    <w:name w:val="Text A"/>
    <w:rsid w:val="00F3291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de-DE"/>
      <w14:textOutline w14:w="12700" w14:cap="flat" w14:cmpd="sng" w14:algn="ctr">
        <w14:noFill/>
        <w14:prstDash w14:val="solid"/>
        <w14:miter w14:lim="400000"/>
      </w14:textOutline>
    </w:rPr>
  </w:style>
  <w:style w:type="character" w:styleId="Hyperlink">
    <w:name w:val="Hyperlink"/>
    <w:basedOn w:val="Absatz-Standardschriftart"/>
    <w:uiPriority w:val="99"/>
    <w:unhideWhenUsed/>
    <w:rsid w:val="00D82D55"/>
    <w:rPr>
      <w:color w:val="0563C1" w:themeColor="hyperlink"/>
      <w:u w:val="single"/>
    </w:rPr>
  </w:style>
  <w:style w:type="character" w:styleId="Kommentarzeichen">
    <w:name w:val="annotation reference"/>
    <w:basedOn w:val="Absatz-Standardschriftart"/>
    <w:uiPriority w:val="99"/>
    <w:semiHidden/>
    <w:unhideWhenUsed/>
    <w:rsid w:val="00491288"/>
    <w:rPr>
      <w:sz w:val="16"/>
      <w:szCs w:val="16"/>
    </w:rPr>
  </w:style>
  <w:style w:type="paragraph" w:styleId="Kommentartext">
    <w:name w:val="annotation text"/>
    <w:basedOn w:val="Standard"/>
    <w:link w:val="KommentartextZchn"/>
    <w:uiPriority w:val="99"/>
    <w:semiHidden/>
    <w:unhideWhenUsed/>
    <w:rsid w:val="0049128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1288"/>
    <w:rPr>
      <w:sz w:val="20"/>
      <w:szCs w:val="20"/>
    </w:rPr>
  </w:style>
  <w:style w:type="paragraph" w:styleId="Kommentarthema">
    <w:name w:val="annotation subject"/>
    <w:basedOn w:val="Kommentartext"/>
    <w:next w:val="Kommentartext"/>
    <w:link w:val="KommentarthemaZchn"/>
    <w:uiPriority w:val="99"/>
    <w:semiHidden/>
    <w:unhideWhenUsed/>
    <w:rsid w:val="00491288"/>
    <w:rPr>
      <w:b/>
      <w:bCs/>
    </w:rPr>
  </w:style>
  <w:style w:type="character" w:customStyle="1" w:styleId="KommentarthemaZchn">
    <w:name w:val="Kommentarthema Zchn"/>
    <w:basedOn w:val="KommentartextZchn"/>
    <w:link w:val="Kommentarthema"/>
    <w:uiPriority w:val="99"/>
    <w:semiHidden/>
    <w:rsid w:val="00491288"/>
    <w:rPr>
      <w:b/>
      <w:bCs/>
      <w:sz w:val="20"/>
      <w:szCs w:val="20"/>
    </w:rPr>
  </w:style>
  <w:style w:type="paragraph" w:styleId="Sprechblasentext">
    <w:name w:val="Balloon Text"/>
    <w:basedOn w:val="Standard"/>
    <w:link w:val="SprechblasentextZchn"/>
    <w:uiPriority w:val="99"/>
    <w:semiHidden/>
    <w:unhideWhenUsed/>
    <w:rsid w:val="004912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1288"/>
    <w:rPr>
      <w:rFonts w:ascii="Segoe UI" w:hAnsi="Segoe UI" w:cs="Segoe UI"/>
      <w:sz w:val="18"/>
      <w:szCs w:val="18"/>
    </w:rPr>
  </w:style>
  <w:style w:type="paragraph" w:styleId="KeinLeerraum">
    <w:name w:val="No Spacing"/>
    <w:uiPriority w:val="1"/>
    <w:qFormat/>
    <w:rsid w:val="002B762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de-DE"/>
      <w14:textOutline w14:w="0" w14:cap="flat" w14:cmpd="sng" w14:algn="ctr">
        <w14:noFill/>
        <w14:prstDash w14:val="solid"/>
        <w14:bevel/>
      </w14:textOutline>
    </w:rPr>
  </w:style>
  <w:style w:type="character" w:customStyle="1" w:styleId="NichtaufgelsteErwhnung1">
    <w:name w:val="Nicht aufgelöste Erwähnung1"/>
    <w:basedOn w:val="Absatz-Standardschriftart"/>
    <w:uiPriority w:val="99"/>
    <w:semiHidden/>
    <w:unhideWhenUsed/>
    <w:rsid w:val="00396B12"/>
    <w:rPr>
      <w:color w:val="605E5C"/>
      <w:shd w:val="clear" w:color="auto" w:fill="E1DFDD"/>
    </w:rPr>
  </w:style>
  <w:style w:type="character" w:customStyle="1" w:styleId="byline">
    <w:name w:val="byline"/>
    <w:basedOn w:val="Absatz-Standardschriftart"/>
    <w:rsid w:val="008C2F9C"/>
  </w:style>
  <w:style w:type="paragraph" w:styleId="Titel">
    <w:name w:val="Title"/>
    <w:basedOn w:val="Standard"/>
    <w:next w:val="Standard"/>
    <w:link w:val="TitelZchn"/>
    <w:uiPriority w:val="10"/>
    <w:qFormat/>
    <w:rsid w:val="000377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3773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37738"/>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037738"/>
    <w:rPr>
      <w:rFonts w:eastAsiaTheme="minorEastAsia"/>
      <w:color w:val="5A5A5A" w:themeColor="text1" w:themeTint="A5"/>
      <w:spacing w:val="15"/>
    </w:rPr>
  </w:style>
  <w:style w:type="paragraph" w:styleId="Kopfzeile">
    <w:name w:val="header"/>
    <w:basedOn w:val="Standard"/>
    <w:link w:val="KopfzeileZchn"/>
    <w:uiPriority w:val="99"/>
    <w:unhideWhenUsed/>
    <w:rsid w:val="000377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7738"/>
  </w:style>
  <w:style w:type="paragraph" w:styleId="Fuzeile">
    <w:name w:val="footer"/>
    <w:basedOn w:val="Standard"/>
    <w:link w:val="FuzeileZchn"/>
    <w:uiPriority w:val="99"/>
    <w:unhideWhenUsed/>
    <w:rsid w:val="000377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7738"/>
  </w:style>
  <w:style w:type="character" w:customStyle="1" w:styleId="NichtaufgelsteErwhnung2">
    <w:name w:val="Nicht aufgelöste Erwähnung2"/>
    <w:basedOn w:val="Absatz-Standardschriftart"/>
    <w:uiPriority w:val="99"/>
    <w:semiHidden/>
    <w:unhideWhenUsed/>
    <w:rsid w:val="00A645A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93C34"/>
    <w:rPr>
      <w:color w:val="605E5C"/>
      <w:shd w:val="clear" w:color="auto" w:fill="E1DFDD"/>
    </w:rPr>
  </w:style>
  <w:style w:type="character" w:styleId="BesuchterLink">
    <w:name w:val="FollowedHyperlink"/>
    <w:basedOn w:val="Absatz-Standardschriftart"/>
    <w:uiPriority w:val="99"/>
    <w:semiHidden/>
    <w:unhideWhenUsed/>
    <w:rsid w:val="00FE122B"/>
    <w:rPr>
      <w:color w:val="954F72" w:themeColor="followedHyperlink"/>
      <w:u w:val="single"/>
    </w:rPr>
  </w:style>
  <w:style w:type="character" w:customStyle="1" w:styleId="NichtaufgelsteErwhnung4">
    <w:name w:val="Nicht aufgelöste Erwähnung4"/>
    <w:basedOn w:val="Absatz-Standardschriftart"/>
    <w:uiPriority w:val="99"/>
    <w:semiHidden/>
    <w:unhideWhenUsed/>
    <w:rsid w:val="00215940"/>
    <w:rPr>
      <w:color w:val="605E5C"/>
      <w:shd w:val="clear" w:color="auto" w:fill="E1DFDD"/>
    </w:rPr>
  </w:style>
  <w:style w:type="paragraph" w:customStyle="1" w:styleId="msonormal0">
    <w:name w:val="msonormal"/>
    <w:basedOn w:val="Standard"/>
    <w:rsid w:val="00DD0C7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DD0C7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B2585F"/>
    <w:rPr>
      <w:i/>
      <w:iCs/>
    </w:rPr>
  </w:style>
  <w:style w:type="character" w:customStyle="1" w:styleId="apple-converted-space">
    <w:name w:val="apple-converted-space"/>
    <w:basedOn w:val="Absatz-Standardschriftart"/>
    <w:rsid w:val="00B2585F"/>
  </w:style>
  <w:style w:type="paragraph" w:styleId="Endnotentext">
    <w:name w:val="endnote text"/>
    <w:basedOn w:val="Standard"/>
    <w:link w:val="EndnotentextZchn"/>
    <w:uiPriority w:val="99"/>
    <w:semiHidden/>
    <w:unhideWhenUsed/>
    <w:rsid w:val="00FF5DD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F5DD4"/>
    <w:rPr>
      <w:sz w:val="20"/>
      <w:szCs w:val="20"/>
    </w:rPr>
  </w:style>
  <w:style w:type="character" w:styleId="Endnotenzeichen">
    <w:name w:val="endnote reference"/>
    <w:basedOn w:val="Absatz-Standardschriftart"/>
    <w:uiPriority w:val="99"/>
    <w:semiHidden/>
    <w:unhideWhenUsed/>
    <w:rsid w:val="00FF5DD4"/>
    <w:rPr>
      <w:vertAlign w:val="superscript"/>
    </w:rPr>
  </w:style>
  <w:style w:type="character" w:customStyle="1" w:styleId="NichtaufgelsteErwhnung5">
    <w:name w:val="Nicht aufgelöste Erwähnung5"/>
    <w:basedOn w:val="Absatz-Standardschriftart"/>
    <w:uiPriority w:val="99"/>
    <w:semiHidden/>
    <w:unhideWhenUsed/>
    <w:rsid w:val="00C42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88653">
      <w:bodyDiv w:val="1"/>
      <w:marLeft w:val="0"/>
      <w:marRight w:val="0"/>
      <w:marTop w:val="0"/>
      <w:marBottom w:val="0"/>
      <w:divBdr>
        <w:top w:val="none" w:sz="0" w:space="0" w:color="auto"/>
        <w:left w:val="none" w:sz="0" w:space="0" w:color="auto"/>
        <w:bottom w:val="none" w:sz="0" w:space="0" w:color="auto"/>
        <w:right w:val="none" w:sz="0" w:space="0" w:color="auto"/>
      </w:divBdr>
      <w:divsChild>
        <w:div w:id="136578582">
          <w:marLeft w:val="0"/>
          <w:marRight w:val="0"/>
          <w:marTop w:val="0"/>
          <w:marBottom w:val="0"/>
          <w:divBdr>
            <w:top w:val="none" w:sz="0" w:space="0" w:color="auto"/>
            <w:left w:val="none" w:sz="0" w:space="0" w:color="auto"/>
            <w:bottom w:val="none" w:sz="0" w:space="0" w:color="auto"/>
            <w:right w:val="none" w:sz="0" w:space="0" w:color="auto"/>
          </w:divBdr>
          <w:divsChild>
            <w:div w:id="744575626">
              <w:marLeft w:val="0"/>
              <w:marRight w:val="0"/>
              <w:marTop w:val="0"/>
              <w:marBottom w:val="0"/>
              <w:divBdr>
                <w:top w:val="none" w:sz="0" w:space="0" w:color="auto"/>
                <w:left w:val="none" w:sz="0" w:space="0" w:color="auto"/>
                <w:bottom w:val="none" w:sz="0" w:space="0" w:color="auto"/>
                <w:right w:val="none" w:sz="0" w:space="0" w:color="auto"/>
              </w:divBdr>
              <w:divsChild>
                <w:div w:id="7131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3491">
      <w:bodyDiv w:val="1"/>
      <w:marLeft w:val="0"/>
      <w:marRight w:val="0"/>
      <w:marTop w:val="0"/>
      <w:marBottom w:val="0"/>
      <w:divBdr>
        <w:top w:val="none" w:sz="0" w:space="0" w:color="auto"/>
        <w:left w:val="none" w:sz="0" w:space="0" w:color="auto"/>
        <w:bottom w:val="none" w:sz="0" w:space="0" w:color="auto"/>
        <w:right w:val="none" w:sz="0" w:space="0" w:color="auto"/>
      </w:divBdr>
    </w:div>
    <w:div w:id="619805493">
      <w:bodyDiv w:val="1"/>
      <w:marLeft w:val="0"/>
      <w:marRight w:val="0"/>
      <w:marTop w:val="0"/>
      <w:marBottom w:val="0"/>
      <w:divBdr>
        <w:top w:val="none" w:sz="0" w:space="0" w:color="auto"/>
        <w:left w:val="none" w:sz="0" w:space="0" w:color="auto"/>
        <w:bottom w:val="none" w:sz="0" w:space="0" w:color="auto"/>
        <w:right w:val="none" w:sz="0" w:space="0" w:color="auto"/>
      </w:divBdr>
    </w:div>
    <w:div w:id="898826633">
      <w:bodyDiv w:val="1"/>
      <w:marLeft w:val="0"/>
      <w:marRight w:val="0"/>
      <w:marTop w:val="0"/>
      <w:marBottom w:val="0"/>
      <w:divBdr>
        <w:top w:val="none" w:sz="0" w:space="0" w:color="auto"/>
        <w:left w:val="none" w:sz="0" w:space="0" w:color="auto"/>
        <w:bottom w:val="none" w:sz="0" w:space="0" w:color="auto"/>
        <w:right w:val="none" w:sz="0" w:space="0" w:color="auto"/>
      </w:divBdr>
    </w:div>
    <w:div w:id="917250970">
      <w:bodyDiv w:val="1"/>
      <w:marLeft w:val="0"/>
      <w:marRight w:val="0"/>
      <w:marTop w:val="0"/>
      <w:marBottom w:val="0"/>
      <w:divBdr>
        <w:top w:val="none" w:sz="0" w:space="0" w:color="auto"/>
        <w:left w:val="none" w:sz="0" w:space="0" w:color="auto"/>
        <w:bottom w:val="none" w:sz="0" w:space="0" w:color="auto"/>
        <w:right w:val="none" w:sz="0" w:space="0" w:color="auto"/>
      </w:divBdr>
      <w:divsChild>
        <w:div w:id="138764626">
          <w:marLeft w:val="0"/>
          <w:marRight w:val="0"/>
          <w:marTop w:val="0"/>
          <w:marBottom w:val="0"/>
          <w:divBdr>
            <w:top w:val="none" w:sz="0" w:space="0" w:color="auto"/>
            <w:left w:val="none" w:sz="0" w:space="0" w:color="auto"/>
            <w:bottom w:val="none" w:sz="0" w:space="0" w:color="auto"/>
            <w:right w:val="none" w:sz="0" w:space="0" w:color="auto"/>
          </w:divBdr>
        </w:div>
      </w:divsChild>
    </w:div>
    <w:div w:id="1486126872">
      <w:bodyDiv w:val="1"/>
      <w:marLeft w:val="0"/>
      <w:marRight w:val="0"/>
      <w:marTop w:val="0"/>
      <w:marBottom w:val="0"/>
      <w:divBdr>
        <w:top w:val="none" w:sz="0" w:space="0" w:color="auto"/>
        <w:left w:val="none" w:sz="0" w:space="0" w:color="auto"/>
        <w:bottom w:val="none" w:sz="0" w:space="0" w:color="auto"/>
        <w:right w:val="none" w:sz="0" w:space="0" w:color="auto"/>
      </w:divBdr>
      <w:divsChild>
        <w:div w:id="264269279">
          <w:marLeft w:val="0"/>
          <w:marRight w:val="0"/>
          <w:marTop w:val="0"/>
          <w:marBottom w:val="0"/>
          <w:divBdr>
            <w:top w:val="none" w:sz="0" w:space="0" w:color="auto"/>
            <w:left w:val="none" w:sz="0" w:space="0" w:color="auto"/>
            <w:bottom w:val="none" w:sz="0" w:space="0" w:color="auto"/>
            <w:right w:val="none" w:sz="0" w:space="0" w:color="auto"/>
          </w:divBdr>
        </w:div>
        <w:div w:id="533347544">
          <w:marLeft w:val="0"/>
          <w:marRight w:val="0"/>
          <w:marTop w:val="0"/>
          <w:marBottom w:val="0"/>
          <w:divBdr>
            <w:top w:val="none" w:sz="0" w:space="0" w:color="auto"/>
            <w:left w:val="none" w:sz="0" w:space="0" w:color="auto"/>
            <w:bottom w:val="none" w:sz="0" w:space="0" w:color="auto"/>
            <w:right w:val="none" w:sz="0" w:space="0" w:color="auto"/>
          </w:divBdr>
        </w:div>
        <w:div w:id="1124349618">
          <w:marLeft w:val="0"/>
          <w:marRight w:val="0"/>
          <w:marTop w:val="0"/>
          <w:marBottom w:val="0"/>
          <w:divBdr>
            <w:top w:val="none" w:sz="0" w:space="0" w:color="auto"/>
            <w:left w:val="none" w:sz="0" w:space="0" w:color="auto"/>
            <w:bottom w:val="none" w:sz="0" w:space="0" w:color="auto"/>
            <w:right w:val="none" w:sz="0" w:space="0" w:color="auto"/>
          </w:divBdr>
        </w:div>
      </w:divsChild>
    </w:div>
    <w:div w:id="1740861871">
      <w:bodyDiv w:val="1"/>
      <w:marLeft w:val="0"/>
      <w:marRight w:val="0"/>
      <w:marTop w:val="0"/>
      <w:marBottom w:val="0"/>
      <w:divBdr>
        <w:top w:val="none" w:sz="0" w:space="0" w:color="auto"/>
        <w:left w:val="none" w:sz="0" w:space="0" w:color="auto"/>
        <w:bottom w:val="none" w:sz="0" w:space="0" w:color="auto"/>
        <w:right w:val="none" w:sz="0" w:space="0" w:color="auto"/>
      </w:divBdr>
    </w:div>
    <w:div w:id="1893152511">
      <w:bodyDiv w:val="1"/>
      <w:marLeft w:val="0"/>
      <w:marRight w:val="0"/>
      <w:marTop w:val="0"/>
      <w:marBottom w:val="0"/>
      <w:divBdr>
        <w:top w:val="none" w:sz="0" w:space="0" w:color="auto"/>
        <w:left w:val="none" w:sz="0" w:space="0" w:color="auto"/>
        <w:bottom w:val="none" w:sz="0" w:space="0" w:color="auto"/>
        <w:right w:val="none" w:sz="0" w:space="0" w:color="auto"/>
      </w:divBdr>
    </w:div>
    <w:div w:id="203865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3C78B-F968-4BE6-9692-4B064B21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1724</Words>
  <Characters>11920</Characters>
  <Application>Microsoft Office Word</Application>
  <DocSecurity>0</DocSecurity>
  <Lines>212</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Theresia Degener</dc:creator>
  <cp:keywords/>
  <dc:description/>
  <cp:lastModifiedBy>Franziska Witzmann</cp:lastModifiedBy>
  <cp:revision>10</cp:revision>
  <dcterms:created xsi:type="dcterms:W3CDTF">2020-04-24T06:01:00Z</dcterms:created>
  <dcterms:modified xsi:type="dcterms:W3CDTF">2020-04-29T10:13:00Z</dcterms:modified>
</cp:coreProperties>
</file>