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1D3" w:rsidRPr="000811D3" w:rsidRDefault="000811D3" w:rsidP="007B0BA8">
      <w:pPr>
        <w:pStyle w:val="Titel"/>
        <w:spacing w:line="276" w:lineRule="auto"/>
        <w:jc w:val="left"/>
        <w:rPr>
          <w:rFonts w:ascii="Arial" w:hAnsi="Arial" w:cs="Arial"/>
          <w:sz w:val="22"/>
          <w:szCs w:val="22"/>
        </w:rPr>
      </w:pPr>
      <w:bookmarkStart w:id="0" w:name="_GoBack"/>
      <w:bookmarkEnd w:id="0"/>
      <w:r w:rsidRPr="000811D3">
        <w:rPr>
          <w:rFonts w:ascii="Arial" w:hAnsi="Arial" w:cs="Arial"/>
          <w:i w:val="0"/>
          <w:sz w:val="22"/>
          <w:szCs w:val="22"/>
        </w:rPr>
        <w:t>#######################################################################</w:t>
      </w:r>
    </w:p>
    <w:p w:rsidR="000811D3" w:rsidRPr="000811D3" w:rsidRDefault="000811D3" w:rsidP="007B0BA8">
      <w:pPr>
        <w:pStyle w:val="Titel"/>
        <w:spacing w:line="276" w:lineRule="auto"/>
        <w:jc w:val="left"/>
        <w:rPr>
          <w:rFonts w:ascii="Arial" w:hAnsi="Arial" w:cs="Arial"/>
          <w:b/>
          <w:i w:val="0"/>
          <w:sz w:val="22"/>
          <w:szCs w:val="22"/>
        </w:rPr>
      </w:pPr>
    </w:p>
    <w:p w:rsidR="000811D3" w:rsidRPr="000811D3" w:rsidRDefault="000811D3" w:rsidP="007B0BA8">
      <w:pPr>
        <w:pStyle w:val="Titel"/>
        <w:spacing w:line="276" w:lineRule="auto"/>
        <w:jc w:val="left"/>
        <w:rPr>
          <w:rFonts w:ascii="Arial" w:hAnsi="Arial" w:cs="Arial"/>
          <w:b/>
          <w:i w:val="0"/>
          <w:sz w:val="22"/>
          <w:szCs w:val="22"/>
        </w:rPr>
      </w:pPr>
      <w:r w:rsidRPr="000811D3">
        <w:rPr>
          <w:rFonts w:ascii="Arial" w:hAnsi="Arial" w:cs="Arial"/>
          <w:b/>
          <w:i w:val="0"/>
          <w:sz w:val="22"/>
          <w:szCs w:val="22"/>
        </w:rPr>
        <w:t>Bericht aus Genf</w:t>
      </w:r>
    </w:p>
    <w:p w:rsidR="000811D3" w:rsidRPr="000811D3" w:rsidRDefault="000811D3" w:rsidP="007B0BA8">
      <w:pPr>
        <w:pStyle w:val="Titel"/>
        <w:spacing w:line="276" w:lineRule="auto"/>
        <w:jc w:val="left"/>
        <w:rPr>
          <w:rFonts w:ascii="Arial" w:hAnsi="Arial" w:cs="Arial"/>
          <w:b/>
          <w:i w:val="0"/>
          <w:sz w:val="22"/>
          <w:szCs w:val="22"/>
        </w:rPr>
      </w:pPr>
      <w:r w:rsidRPr="000811D3">
        <w:rPr>
          <w:rFonts w:ascii="Arial" w:hAnsi="Arial" w:cs="Arial"/>
          <w:b/>
          <w:i w:val="0"/>
          <w:sz w:val="22"/>
          <w:szCs w:val="22"/>
        </w:rPr>
        <w:t xml:space="preserve">Nr. </w:t>
      </w:r>
      <w:r w:rsidR="008235CB">
        <w:rPr>
          <w:rFonts w:ascii="Arial" w:hAnsi="Arial" w:cs="Arial"/>
          <w:b/>
          <w:i w:val="0"/>
          <w:sz w:val="22"/>
          <w:szCs w:val="22"/>
        </w:rPr>
        <w:t>9</w:t>
      </w:r>
      <w:r w:rsidRPr="000811D3">
        <w:rPr>
          <w:rFonts w:ascii="Arial" w:hAnsi="Arial" w:cs="Arial"/>
          <w:b/>
          <w:i w:val="0"/>
          <w:sz w:val="22"/>
          <w:szCs w:val="22"/>
        </w:rPr>
        <w:t xml:space="preserve"> / 201</w:t>
      </w:r>
      <w:r w:rsidR="008235CB">
        <w:rPr>
          <w:rFonts w:ascii="Arial" w:hAnsi="Arial" w:cs="Arial"/>
          <w:b/>
          <w:i w:val="0"/>
          <w:sz w:val="22"/>
          <w:szCs w:val="22"/>
        </w:rPr>
        <w:t>5</w:t>
      </w:r>
    </w:p>
    <w:p w:rsidR="000811D3" w:rsidRPr="000811D3" w:rsidRDefault="000811D3" w:rsidP="007B0BA8">
      <w:pPr>
        <w:pStyle w:val="Titel"/>
        <w:spacing w:line="276" w:lineRule="auto"/>
        <w:jc w:val="left"/>
        <w:rPr>
          <w:rFonts w:ascii="Arial" w:hAnsi="Arial" w:cs="Arial"/>
          <w:b/>
          <w:i w:val="0"/>
          <w:sz w:val="22"/>
          <w:szCs w:val="22"/>
        </w:rPr>
      </w:pPr>
    </w:p>
    <w:p w:rsidR="000811D3" w:rsidRPr="000811D3" w:rsidRDefault="000811D3" w:rsidP="007B0BA8">
      <w:pPr>
        <w:pStyle w:val="Titel"/>
        <w:spacing w:line="276" w:lineRule="auto"/>
        <w:jc w:val="left"/>
        <w:rPr>
          <w:rFonts w:ascii="Arial" w:hAnsi="Arial" w:cs="Arial"/>
          <w:b/>
          <w:i w:val="0"/>
          <w:sz w:val="22"/>
          <w:szCs w:val="22"/>
        </w:rPr>
      </w:pPr>
      <w:r w:rsidRPr="000811D3">
        <w:rPr>
          <w:rFonts w:ascii="Arial" w:hAnsi="Arial" w:cs="Arial"/>
          <w:b/>
          <w:i w:val="0"/>
          <w:sz w:val="22"/>
          <w:szCs w:val="22"/>
        </w:rPr>
        <w:t>Newsletter von Theresia Degener</w:t>
      </w:r>
    </w:p>
    <w:p w:rsidR="000811D3" w:rsidRPr="000811D3" w:rsidRDefault="000811D3" w:rsidP="007B0BA8">
      <w:pPr>
        <w:pStyle w:val="Titel"/>
        <w:spacing w:line="276" w:lineRule="auto"/>
        <w:jc w:val="left"/>
        <w:rPr>
          <w:rFonts w:ascii="Arial" w:hAnsi="Arial" w:cs="Arial"/>
          <w:b/>
          <w:bCs/>
          <w:i w:val="0"/>
          <w:iCs/>
          <w:sz w:val="22"/>
          <w:szCs w:val="22"/>
        </w:rPr>
      </w:pPr>
      <w:r w:rsidRPr="000811D3">
        <w:rPr>
          <w:rFonts w:ascii="Arial" w:hAnsi="Arial" w:cs="Arial"/>
          <w:b/>
          <w:bCs/>
          <w:i w:val="0"/>
          <w:iCs/>
          <w:sz w:val="22"/>
          <w:szCs w:val="22"/>
        </w:rPr>
        <w:t>Mitglied des VN-Ausschusses für die Rechte von Menschen mit Behinderungen</w:t>
      </w:r>
    </w:p>
    <w:p w:rsidR="000811D3" w:rsidRPr="000811D3" w:rsidRDefault="000811D3" w:rsidP="007B0BA8">
      <w:pPr>
        <w:spacing w:line="276" w:lineRule="auto"/>
        <w:jc w:val="left"/>
        <w:rPr>
          <w:rFonts w:ascii="Arial" w:hAnsi="Arial" w:cs="Arial"/>
          <w:sz w:val="22"/>
          <w:lang w:eastAsia="de-DE"/>
        </w:rPr>
      </w:pPr>
    </w:p>
    <w:p w:rsidR="000811D3" w:rsidRPr="000811D3" w:rsidRDefault="000811D3" w:rsidP="007B0BA8">
      <w:pPr>
        <w:spacing w:line="276" w:lineRule="auto"/>
        <w:jc w:val="left"/>
        <w:rPr>
          <w:rFonts w:ascii="Arial" w:hAnsi="Arial" w:cs="Arial"/>
          <w:sz w:val="22"/>
          <w:lang w:eastAsia="de-DE"/>
        </w:rPr>
      </w:pPr>
      <w:r w:rsidRPr="000811D3">
        <w:rPr>
          <w:rFonts w:ascii="Arial" w:hAnsi="Arial" w:cs="Arial"/>
          <w:i/>
          <w:sz w:val="22"/>
        </w:rPr>
        <w:t>#######################################################################</w:t>
      </w:r>
      <w:r w:rsidR="007B0BA8">
        <w:rPr>
          <w:rFonts w:ascii="Arial" w:hAnsi="Arial" w:cs="Arial"/>
          <w:i/>
          <w:sz w:val="22"/>
        </w:rPr>
        <w:t>###</w:t>
      </w:r>
    </w:p>
    <w:p w:rsidR="000811D3" w:rsidRPr="000811D3" w:rsidRDefault="000811D3" w:rsidP="007B0BA8">
      <w:pPr>
        <w:pStyle w:val="berschrift1"/>
        <w:spacing w:line="276" w:lineRule="auto"/>
        <w:jc w:val="left"/>
        <w:rPr>
          <w:rFonts w:ascii="Arial" w:hAnsi="Arial" w:cs="Arial"/>
          <w:sz w:val="22"/>
          <w:szCs w:val="22"/>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72876706"/>
      <w:r w:rsidRPr="000811D3">
        <w:rPr>
          <w:rFonts w:ascii="Arial" w:hAnsi="Arial" w:cs="Arial"/>
          <w:sz w:val="22"/>
          <w:szCs w:val="22"/>
          <w:u w:val="none"/>
        </w:rPr>
        <w:t>*Editorial</w:t>
      </w:r>
      <w:bookmarkEnd w:id="1"/>
      <w:bookmarkEnd w:id="2"/>
      <w:bookmarkEnd w:id="3"/>
      <w:bookmarkEnd w:id="4"/>
      <w:bookmarkEnd w:id="5"/>
      <w:bookmarkEnd w:id="6"/>
      <w:bookmarkEnd w:id="7"/>
      <w:bookmarkEnd w:id="8"/>
      <w:r w:rsidRPr="000811D3">
        <w:rPr>
          <w:rFonts w:ascii="Arial" w:hAnsi="Arial" w:cs="Arial"/>
          <w:sz w:val="22"/>
          <w:szCs w:val="22"/>
          <w:u w:val="none"/>
        </w:rPr>
        <w:t>*</w:t>
      </w:r>
    </w:p>
    <w:p w:rsidR="008213CD" w:rsidRPr="008213CD" w:rsidRDefault="008213CD" w:rsidP="008213CD">
      <w:pPr>
        <w:jc w:val="left"/>
        <w:rPr>
          <w:rFonts w:ascii="Arial" w:hAnsi="Arial" w:cs="Arial"/>
          <w:sz w:val="22"/>
        </w:rPr>
      </w:pPr>
      <w:r w:rsidRPr="008213CD">
        <w:rPr>
          <w:rFonts w:ascii="Arial" w:hAnsi="Arial" w:cs="Arial"/>
          <w:sz w:val="22"/>
        </w:rPr>
        <w:t>Die 13. Sitzung des CRPD-Ausschusses stand natürlich ganz im Zeichen der Prüfung des Ersten Staaten</w:t>
      </w:r>
      <w:r w:rsidRPr="008213CD">
        <w:rPr>
          <w:rFonts w:ascii="Arial" w:hAnsi="Arial" w:cs="Arial"/>
          <w:sz w:val="22"/>
        </w:rPr>
        <w:softHyphen/>
        <w:t>berichts der Bundesrepublik Deutschland, an der ich aufgrund unserer G</w:t>
      </w:r>
      <w:r w:rsidRPr="008213CD">
        <w:rPr>
          <w:rFonts w:ascii="Arial" w:hAnsi="Arial" w:cs="Arial"/>
          <w:sz w:val="22"/>
        </w:rPr>
        <w:t>e</w:t>
      </w:r>
      <w:r w:rsidRPr="008213CD">
        <w:rPr>
          <w:rFonts w:ascii="Arial" w:hAnsi="Arial" w:cs="Arial"/>
          <w:sz w:val="22"/>
        </w:rPr>
        <w:t>schäftsordnung nicht tei</w:t>
      </w:r>
      <w:r w:rsidRPr="008213CD">
        <w:rPr>
          <w:rFonts w:ascii="Arial" w:hAnsi="Arial" w:cs="Arial"/>
          <w:sz w:val="22"/>
        </w:rPr>
        <w:t>l</w:t>
      </w:r>
      <w:r w:rsidRPr="008213CD">
        <w:rPr>
          <w:rFonts w:ascii="Arial" w:hAnsi="Arial" w:cs="Arial"/>
          <w:sz w:val="22"/>
        </w:rPr>
        <w:t>nehmen konnte. Somit verfolgte ich den Staatendialog von außen, über das Internet. Das war interessant, denn über Webcast stellt sich der Dialog doch etwas anders dar, als wenn man im Raum a</w:t>
      </w:r>
      <w:r w:rsidRPr="008213CD">
        <w:rPr>
          <w:rFonts w:ascii="Arial" w:hAnsi="Arial" w:cs="Arial"/>
          <w:sz w:val="22"/>
        </w:rPr>
        <w:t>n</w:t>
      </w:r>
      <w:r w:rsidRPr="008213CD">
        <w:rPr>
          <w:rFonts w:ascii="Arial" w:hAnsi="Arial" w:cs="Arial"/>
          <w:sz w:val="22"/>
        </w:rPr>
        <w:t>wesend ist.</w:t>
      </w:r>
    </w:p>
    <w:p w:rsidR="008213CD" w:rsidRPr="008213CD" w:rsidRDefault="008213CD" w:rsidP="008213CD">
      <w:pPr>
        <w:spacing w:after="0"/>
        <w:jc w:val="left"/>
        <w:rPr>
          <w:rFonts w:ascii="Arial" w:hAnsi="Arial" w:cs="Arial"/>
          <w:sz w:val="22"/>
        </w:rPr>
      </w:pPr>
      <w:r w:rsidRPr="008213CD">
        <w:rPr>
          <w:rFonts w:ascii="Arial" w:hAnsi="Arial" w:cs="Arial"/>
          <w:sz w:val="22"/>
        </w:rPr>
        <w:t>Deutschland hat dem Dialog große Bedeutung be</w:t>
      </w:r>
      <w:r w:rsidRPr="008213CD">
        <w:rPr>
          <w:rFonts w:ascii="Arial" w:hAnsi="Arial" w:cs="Arial"/>
          <w:sz w:val="22"/>
        </w:rPr>
        <w:t>i</w:t>
      </w:r>
      <w:r w:rsidRPr="008213CD">
        <w:rPr>
          <w:rFonts w:ascii="Arial" w:hAnsi="Arial" w:cs="Arial"/>
          <w:sz w:val="22"/>
        </w:rPr>
        <w:t xml:space="preserve">gemessen: </w:t>
      </w:r>
    </w:p>
    <w:p w:rsidR="008213CD" w:rsidRPr="008213CD" w:rsidRDefault="008213CD" w:rsidP="008213CD">
      <w:pPr>
        <w:jc w:val="left"/>
        <w:rPr>
          <w:rFonts w:ascii="Arial" w:hAnsi="Arial" w:cs="Arial"/>
          <w:sz w:val="22"/>
        </w:rPr>
      </w:pPr>
      <w:r w:rsidRPr="008213CD">
        <w:rPr>
          <w:rFonts w:ascii="Arial" w:hAnsi="Arial" w:cs="Arial"/>
          <w:sz w:val="22"/>
        </w:rPr>
        <w:t>Die Delegation war quantitativ und qualitativ hochrangig besetzt. Ein großer Kreis von Vertr</w:t>
      </w:r>
      <w:r w:rsidRPr="008213CD">
        <w:rPr>
          <w:rFonts w:ascii="Arial" w:hAnsi="Arial" w:cs="Arial"/>
          <w:sz w:val="22"/>
        </w:rPr>
        <w:t>e</w:t>
      </w:r>
      <w:r w:rsidRPr="008213CD">
        <w:rPr>
          <w:rFonts w:ascii="Arial" w:hAnsi="Arial" w:cs="Arial"/>
          <w:sz w:val="22"/>
        </w:rPr>
        <w:t>ter_innen wur</w:t>
      </w:r>
      <w:r w:rsidRPr="008213CD">
        <w:rPr>
          <w:rFonts w:ascii="Arial" w:hAnsi="Arial" w:cs="Arial"/>
          <w:sz w:val="22"/>
        </w:rPr>
        <w:softHyphen/>
        <w:t>de eingeladen, mit nach Genf zu kommen. Die Ständige Vertretung Deutsc</w:t>
      </w:r>
      <w:r w:rsidRPr="008213CD">
        <w:rPr>
          <w:rFonts w:ascii="Arial" w:hAnsi="Arial" w:cs="Arial"/>
          <w:sz w:val="22"/>
        </w:rPr>
        <w:t>h</w:t>
      </w:r>
      <w:r w:rsidRPr="008213CD">
        <w:rPr>
          <w:rFonts w:ascii="Arial" w:hAnsi="Arial" w:cs="Arial"/>
          <w:sz w:val="22"/>
        </w:rPr>
        <w:t>lands bei den Vereinten Natio</w:t>
      </w:r>
      <w:r w:rsidRPr="008213CD">
        <w:rPr>
          <w:rFonts w:ascii="Arial" w:hAnsi="Arial" w:cs="Arial"/>
          <w:sz w:val="22"/>
        </w:rPr>
        <w:softHyphen/>
        <w:t>nen gab einen gelungenen Empfang am Vorabend des Dialogs und Staatssekretärin Lösekrug-Möller lud am Abend des ersten Dialogtages zu einem a</w:t>
      </w:r>
      <w:r w:rsidRPr="008213CD">
        <w:rPr>
          <w:rFonts w:ascii="Arial" w:hAnsi="Arial" w:cs="Arial"/>
          <w:sz w:val="22"/>
        </w:rPr>
        <w:t>b</w:t>
      </w:r>
      <w:r w:rsidRPr="008213CD">
        <w:rPr>
          <w:rFonts w:ascii="Arial" w:hAnsi="Arial" w:cs="Arial"/>
          <w:sz w:val="22"/>
        </w:rPr>
        <w:t>wechslungsreichen Abendessen. Die zahlreichen Akte</w:t>
      </w:r>
      <w:r w:rsidRPr="008213CD">
        <w:rPr>
          <w:rFonts w:ascii="Arial" w:hAnsi="Arial" w:cs="Arial"/>
          <w:sz w:val="22"/>
        </w:rPr>
        <w:t>n</w:t>
      </w:r>
      <w:r w:rsidRPr="008213CD">
        <w:rPr>
          <w:rFonts w:ascii="Arial" w:hAnsi="Arial" w:cs="Arial"/>
          <w:sz w:val="22"/>
        </w:rPr>
        <w:t>ordner, die mit nach Genf gebracht wurden, belegten die gute Vo</w:t>
      </w:r>
      <w:r w:rsidRPr="008213CD">
        <w:rPr>
          <w:rFonts w:ascii="Arial" w:hAnsi="Arial" w:cs="Arial"/>
          <w:sz w:val="22"/>
        </w:rPr>
        <w:t>r</w:t>
      </w:r>
      <w:r w:rsidRPr="008213CD">
        <w:rPr>
          <w:rFonts w:ascii="Arial" w:hAnsi="Arial" w:cs="Arial"/>
          <w:sz w:val="22"/>
        </w:rPr>
        <w:t xml:space="preserve">bereitung der deutschen Delegation. </w:t>
      </w:r>
    </w:p>
    <w:p w:rsidR="008213CD" w:rsidRDefault="008213CD" w:rsidP="008213CD">
      <w:pPr>
        <w:jc w:val="left"/>
        <w:rPr>
          <w:rFonts w:ascii="Arial" w:hAnsi="Arial" w:cs="Arial"/>
          <w:sz w:val="22"/>
        </w:rPr>
      </w:pPr>
      <w:r w:rsidRPr="008213CD">
        <w:rPr>
          <w:rFonts w:ascii="Arial" w:hAnsi="Arial" w:cs="Arial"/>
          <w:sz w:val="22"/>
        </w:rPr>
        <w:t>Der Dialog wurde offen und ehrlich geführt, wenngleich die Antworten nicht immer befried</w:t>
      </w:r>
      <w:r w:rsidRPr="008213CD">
        <w:rPr>
          <w:rFonts w:ascii="Arial" w:hAnsi="Arial" w:cs="Arial"/>
          <w:sz w:val="22"/>
        </w:rPr>
        <w:t>i</w:t>
      </w:r>
      <w:r w:rsidRPr="008213CD">
        <w:rPr>
          <w:rFonts w:ascii="Arial" w:hAnsi="Arial" w:cs="Arial"/>
          <w:sz w:val="22"/>
        </w:rPr>
        <w:t>gend ausfielen. Der Ausschuss hat in seinen A</w:t>
      </w:r>
      <w:r w:rsidRPr="008213CD">
        <w:rPr>
          <w:rFonts w:ascii="Arial" w:hAnsi="Arial" w:cs="Arial"/>
          <w:sz w:val="22"/>
        </w:rPr>
        <w:t>b</w:t>
      </w:r>
      <w:r w:rsidRPr="008213CD">
        <w:rPr>
          <w:rFonts w:ascii="Arial" w:hAnsi="Arial" w:cs="Arial"/>
          <w:sz w:val="22"/>
        </w:rPr>
        <w:t>schließenden Bemerkungen deutliche Worte gefunden: In Deutschland müssen noch sehr viel mehr Anstrengungen unternommen we</w:t>
      </w:r>
      <w:r w:rsidRPr="008213CD">
        <w:rPr>
          <w:rFonts w:ascii="Arial" w:hAnsi="Arial" w:cs="Arial"/>
          <w:sz w:val="22"/>
        </w:rPr>
        <w:t>r</w:t>
      </w:r>
      <w:r w:rsidRPr="008213CD">
        <w:rPr>
          <w:rFonts w:ascii="Arial" w:hAnsi="Arial" w:cs="Arial"/>
          <w:sz w:val="22"/>
        </w:rPr>
        <w:t>den, um Segregierung in Bildung, Arbeit und Wohnen abzubauen, um Zwang und Bevo</w:t>
      </w:r>
      <w:r w:rsidRPr="008213CD">
        <w:rPr>
          <w:rFonts w:ascii="Arial" w:hAnsi="Arial" w:cs="Arial"/>
          <w:sz w:val="22"/>
        </w:rPr>
        <w:t>r</w:t>
      </w:r>
      <w:r w:rsidRPr="008213CD">
        <w:rPr>
          <w:rFonts w:ascii="Arial" w:hAnsi="Arial" w:cs="Arial"/>
          <w:sz w:val="22"/>
        </w:rPr>
        <w:t>mundung im Umgang mit psycho-sozial und/oder kognitiv beeinträchtigten Men</w:t>
      </w:r>
      <w:r w:rsidRPr="008213CD">
        <w:rPr>
          <w:rFonts w:ascii="Arial" w:hAnsi="Arial" w:cs="Arial"/>
          <w:sz w:val="22"/>
        </w:rPr>
        <w:softHyphen/>
        <w:t>schen durch menschenrechtsbasierte Versorgung und Unterstützung zu ersetzen. Der schrittweise Au</w:t>
      </w:r>
      <w:r w:rsidRPr="008213CD">
        <w:rPr>
          <w:rFonts w:ascii="Arial" w:hAnsi="Arial" w:cs="Arial"/>
          <w:sz w:val="22"/>
        </w:rPr>
        <w:t>s</w:t>
      </w:r>
      <w:r w:rsidRPr="008213CD">
        <w:rPr>
          <w:rFonts w:ascii="Arial" w:hAnsi="Arial" w:cs="Arial"/>
          <w:sz w:val="22"/>
        </w:rPr>
        <w:t>stieg aus den Sonderwelten der Förderschulen und der Werkstätten wird angemahnt. Damit lässt sich nicht mehr vertreten, Förder- und Sonderschulen und Werkstätten für Menschen mit Behinderungen seien Teil eines inklusiven Bildungs- und Arbeitsförderung</w:t>
      </w:r>
      <w:r w:rsidRPr="008213CD">
        <w:rPr>
          <w:rFonts w:ascii="Arial" w:hAnsi="Arial" w:cs="Arial"/>
          <w:sz w:val="22"/>
        </w:rPr>
        <w:t>s</w:t>
      </w:r>
      <w:r w:rsidRPr="008213CD">
        <w:rPr>
          <w:rFonts w:ascii="Arial" w:hAnsi="Arial" w:cs="Arial"/>
          <w:sz w:val="22"/>
        </w:rPr>
        <w:t>systems. Der Ausstieg aus diesen Sonderwelten kann nur erfolgen, wenn alle Akteure und Akteurinnen an einem Strang ziehen, wenn gemeinsam menschenwürdige Ausstiegsszenarien realisiert werden und eine  klare  Vorstellung darüber existiert, was als inklusive Alternative anzus</w:t>
      </w:r>
      <w:r w:rsidRPr="008213CD">
        <w:rPr>
          <w:rFonts w:ascii="Arial" w:hAnsi="Arial" w:cs="Arial"/>
          <w:sz w:val="22"/>
        </w:rPr>
        <w:t>e</w:t>
      </w:r>
      <w:r w:rsidRPr="008213CD">
        <w:rPr>
          <w:rFonts w:ascii="Arial" w:hAnsi="Arial" w:cs="Arial"/>
          <w:sz w:val="22"/>
        </w:rPr>
        <w:t>hen ist. Der Ausschuss betont, dass die Verpflichtungen aus Mensche</w:t>
      </w:r>
      <w:r w:rsidRPr="008213CD">
        <w:rPr>
          <w:rFonts w:ascii="Arial" w:hAnsi="Arial" w:cs="Arial"/>
          <w:sz w:val="22"/>
        </w:rPr>
        <w:t>n</w:t>
      </w:r>
      <w:r w:rsidRPr="008213CD">
        <w:rPr>
          <w:rFonts w:ascii="Arial" w:hAnsi="Arial" w:cs="Arial"/>
          <w:sz w:val="22"/>
        </w:rPr>
        <w:t>rechtsverträgen alle staatlichen Stellen betreffen. Die Debatte, inwieweit die VN-BRK auch Wirkung dort entfaltet, wo die Länder ausschließliche Gesetzeskompetenzen haben oder die Kommunen ihr Recht auf Selbstverwaltung geltend machen können, sollte damit der Ve</w:t>
      </w:r>
      <w:r w:rsidRPr="008213CD">
        <w:rPr>
          <w:rFonts w:ascii="Arial" w:hAnsi="Arial" w:cs="Arial"/>
          <w:sz w:val="22"/>
        </w:rPr>
        <w:t>r</w:t>
      </w:r>
      <w:r w:rsidRPr="008213CD">
        <w:rPr>
          <w:rFonts w:ascii="Arial" w:hAnsi="Arial" w:cs="Arial"/>
          <w:sz w:val="22"/>
        </w:rPr>
        <w:t>gangenheit angehören. Die Empfehlungen b</w:t>
      </w:r>
      <w:r w:rsidRPr="008213CD">
        <w:rPr>
          <w:rFonts w:ascii="Arial" w:hAnsi="Arial" w:cs="Arial"/>
          <w:sz w:val="22"/>
        </w:rPr>
        <w:t>e</w:t>
      </w:r>
      <w:r w:rsidRPr="008213CD">
        <w:rPr>
          <w:rFonts w:ascii="Arial" w:hAnsi="Arial" w:cs="Arial"/>
          <w:sz w:val="22"/>
        </w:rPr>
        <w:t>ziehen sich auf ein breites Themenspektrum von A wie Aktionsplan bis Z wie Zwangsbehandlung. Empfehlungen zu behinderten Menschen mit Flucht- oder Migr</w:t>
      </w:r>
      <w:r w:rsidRPr="008213CD">
        <w:rPr>
          <w:rFonts w:ascii="Arial" w:hAnsi="Arial" w:cs="Arial"/>
          <w:sz w:val="22"/>
        </w:rPr>
        <w:t>a</w:t>
      </w:r>
      <w:r w:rsidRPr="008213CD">
        <w:rPr>
          <w:rFonts w:ascii="Arial" w:hAnsi="Arial" w:cs="Arial"/>
          <w:sz w:val="22"/>
        </w:rPr>
        <w:t>tionshintergrund und Katastrophenschutz gehören zu den neuen Themen, mit denen der Fachausschuss in letzter Zeit ve</w:t>
      </w:r>
      <w:r w:rsidRPr="008213CD">
        <w:rPr>
          <w:rFonts w:ascii="Arial" w:hAnsi="Arial" w:cs="Arial"/>
          <w:sz w:val="22"/>
        </w:rPr>
        <w:t>r</w:t>
      </w:r>
      <w:r w:rsidRPr="008213CD">
        <w:rPr>
          <w:rFonts w:ascii="Arial" w:hAnsi="Arial" w:cs="Arial"/>
          <w:sz w:val="22"/>
        </w:rPr>
        <w:t xml:space="preserve">stärkt konfrontiert ist. </w:t>
      </w:r>
    </w:p>
    <w:p w:rsidR="008213CD" w:rsidRPr="008213CD" w:rsidRDefault="008213CD" w:rsidP="008213CD">
      <w:pPr>
        <w:jc w:val="left"/>
        <w:rPr>
          <w:rFonts w:ascii="Arial" w:hAnsi="Arial" w:cs="Arial"/>
          <w:sz w:val="22"/>
        </w:rPr>
      </w:pPr>
      <w:r w:rsidRPr="008213CD">
        <w:rPr>
          <w:rFonts w:ascii="Arial" w:hAnsi="Arial" w:cs="Arial"/>
          <w:sz w:val="22"/>
        </w:rPr>
        <w:t>Viele der Empfehlungen reflektieren Vorschläge, die in den Parallelberichten der Monitorin</w:t>
      </w:r>
      <w:r w:rsidRPr="008213CD">
        <w:rPr>
          <w:rFonts w:ascii="Arial" w:hAnsi="Arial" w:cs="Arial"/>
          <w:sz w:val="22"/>
        </w:rPr>
        <w:t>g</w:t>
      </w:r>
      <w:r w:rsidRPr="008213CD">
        <w:rPr>
          <w:rFonts w:ascii="Arial" w:hAnsi="Arial" w:cs="Arial"/>
          <w:sz w:val="22"/>
        </w:rPr>
        <w:t>stelle des Deutschen Instituts für Menschenrechte und der BRK-Allianz an den Ausschuss hera</w:t>
      </w:r>
      <w:r w:rsidRPr="008213CD">
        <w:rPr>
          <w:rFonts w:ascii="Arial" w:hAnsi="Arial" w:cs="Arial"/>
          <w:sz w:val="22"/>
        </w:rPr>
        <w:t>n</w:t>
      </w:r>
      <w:r w:rsidRPr="008213CD">
        <w:rPr>
          <w:rFonts w:ascii="Arial" w:hAnsi="Arial" w:cs="Arial"/>
          <w:sz w:val="22"/>
        </w:rPr>
        <w:t>getragen wurden. Diese Parallelberichte waren öffentlich zugänglich und deshalb habe ich sie selbstverständlich wahrgenommen. Beide Parallelberichte waren ausgesprochen sorgfältig recherchiert und analytisch höchst wertvoll. Das ist bei anderen Mitglieds</w:t>
      </w:r>
      <w:r w:rsidR="004E1306">
        <w:rPr>
          <w:rFonts w:ascii="Arial" w:hAnsi="Arial" w:cs="Arial"/>
          <w:sz w:val="22"/>
        </w:rPr>
        <w:t>s</w:t>
      </w:r>
      <w:r w:rsidRPr="008213CD">
        <w:rPr>
          <w:rFonts w:ascii="Arial" w:hAnsi="Arial" w:cs="Arial"/>
          <w:sz w:val="22"/>
        </w:rPr>
        <w:t>taaten nicht unbedingt der Fall. Der Monitoringstelle ist es gelungen nicht nur einen eigenen komp</w:t>
      </w:r>
      <w:r w:rsidRPr="008213CD">
        <w:rPr>
          <w:rFonts w:ascii="Arial" w:hAnsi="Arial" w:cs="Arial"/>
          <w:sz w:val="22"/>
        </w:rPr>
        <w:t>e</w:t>
      </w:r>
      <w:r w:rsidRPr="008213CD">
        <w:rPr>
          <w:rFonts w:ascii="Arial" w:hAnsi="Arial" w:cs="Arial"/>
          <w:sz w:val="22"/>
        </w:rPr>
        <w:lastRenderedPageBreak/>
        <w:t>tenten Bericht vorzulegen, sondern auch die Entstehung des Berichts der BRK-Allianz anz</w:t>
      </w:r>
      <w:r w:rsidRPr="008213CD">
        <w:rPr>
          <w:rFonts w:ascii="Arial" w:hAnsi="Arial" w:cs="Arial"/>
          <w:sz w:val="22"/>
        </w:rPr>
        <w:t>u</w:t>
      </w:r>
      <w:r w:rsidRPr="008213CD">
        <w:rPr>
          <w:rFonts w:ascii="Arial" w:hAnsi="Arial" w:cs="Arial"/>
          <w:sz w:val="22"/>
        </w:rPr>
        <w:t xml:space="preserve">stoßen.    </w:t>
      </w:r>
    </w:p>
    <w:p w:rsidR="008213CD" w:rsidRPr="008213CD" w:rsidRDefault="008213CD" w:rsidP="008213CD">
      <w:pPr>
        <w:jc w:val="left"/>
        <w:rPr>
          <w:rFonts w:ascii="Arial" w:hAnsi="Arial" w:cs="Arial"/>
          <w:sz w:val="22"/>
        </w:rPr>
      </w:pPr>
      <w:r w:rsidRPr="008213CD">
        <w:rPr>
          <w:rFonts w:ascii="Arial" w:hAnsi="Arial" w:cs="Arial"/>
          <w:sz w:val="22"/>
        </w:rPr>
        <w:t>Die Überprüfung Deutschlands ist mit der Veröffentlichung der Abschließenden Bemerku</w:t>
      </w:r>
      <w:r w:rsidRPr="008213CD">
        <w:rPr>
          <w:rFonts w:ascii="Arial" w:hAnsi="Arial" w:cs="Arial"/>
          <w:sz w:val="22"/>
        </w:rPr>
        <w:t>n</w:t>
      </w:r>
      <w:r w:rsidRPr="008213CD">
        <w:rPr>
          <w:rFonts w:ascii="Arial" w:hAnsi="Arial" w:cs="Arial"/>
          <w:sz w:val="22"/>
        </w:rPr>
        <w:t>gen des CRPD-Ausschusses abgeschlossen. Die eigentliche Arbeit beginnt aber nun. Denn es kommt darauf an, dass die Empfehlungen, die einen brauchbaren Kompass für die B</w:t>
      </w:r>
      <w:r w:rsidRPr="008213CD">
        <w:rPr>
          <w:rFonts w:ascii="Arial" w:hAnsi="Arial" w:cs="Arial"/>
          <w:sz w:val="22"/>
        </w:rPr>
        <w:t>e</w:t>
      </w:r>
      <w:r w:rsidRPr="008213CD">
        <w:rPr>
          <w:rFonts w:ascii="Arial" w:hAnsi="Arial" w:cs="Arial"/>
          <w:sz w:val="22"/>
        </w:rPr>
        <w:t>hindertenpolitik der nächsten vier Jahre darstellen, von Bund, Ländern und Kommunen a</w:t>
      </w:r>
      <w:r w:rsidRPr="008213CD">
        <w:rPr>
          <w:rFonts w:ascii="Arial" w:hAnsi="Arial" w:cs="Arial"/>
          <w:sz w:val="22"/>
        </w:rPr>
        <w:t>n</w:t>
      </w:r>
      <w:r w:rsidRPr="008213CD">
        <w:rPr>
          <w:rFonts w:ascii="Arial" w:hAnsi="Arial" w:cs="Arial"/>
          <w:sz w:val="22"/>
        </w:rPr>
        <w:t>genommen werden. Der Dialog war konstruktiv, aber jetzt beginnt der eigentliche Lakmu</w:t>
      </w:r>
      <w:r w:rsidRPr="008213CD">
        <w:rPr>
          <w:rFonts w:ascii="Arial" w:hAnsi="Arial" w:cs="Arial"/>
          <w:sz w:val="22"/>
        </w:rPr>
        <w:t>s</w:t>
      </w:r>
      <w:r w:rsidRPr="008213CD">
        <w:rPr>
          <w:rFonts w:ascii="Arial" w:hAnsi="Arial" w:cs="Arial"/>
          <w:sz w:val="22"/>
        </w:rPr>
        <w:t>test. Dazu müssen wir alle auch noch einmal tief Luft holen und deshalb wünsche ich uns a</w:t>
      </w:r>
      <w:r w:rsidRPr="008213CD">
        <w:rPr>
          <w:rFonts w:ascii="Arial" w:hAnsi="Arial" w:cs="Arial"/>
          <w:sz w:val="22"/>
        </w:rPr>
        <w:t>l</w:t>
      </w:r>
      <w:r w:rsidRPr="008213CD">
        <w:rPr>
          <w:rFonts w:ascii="Arial" w:hAnsi="Arial" w:cs="Arial"/>
          <w:sz w:val="22"/>
        </w:rPr>
        <w:t>len einen erho</w:t>
      </w:r>
      <w:r w:rsidRPr="008213CD">
        <w:rPr>
          <w:rFonts w:ascii="Arial" w:hAnsi="Arial" w:cs="Arial"/>
          <w:sz w:val="22"/>
        </w:rPr>
        <w:t>l</w:t>
      </w:r>
      <w:r w:rsidRPr="008213CD">
        <w:rPr>
          <w:rFonts w:ascii="Arial" w:hAnsi="Arial" w:cs="Arial"/>
          <w:sz w:val="22"/>
        </w:rPr>
        <w:t>samen Sommer!</w:t>
      </w:r>
    </w:p>
    <w:p w:rsidR="008213CD" w:rsidRPr="008213CD" w:rsidRDefault="008213CD" w:rsidP="008213CD">
      <w:pPr>
        <w:jc w:val="left"/>
        <w:rPr>
          <w:rFonts w:ascii="Arial" w:hAnsi="Arial" w:cs="Arial"/>
          <w:sz w:val="22"/>
        </w:rPr>
      </w:pPr>
      <w:r w:rsidRPr="008213CD">
        <w:rPr>
          <w:rFonts w:ascii="Arial" w:hAnsi="Arial" w:cs="Arial"/>
          <w:sz w:val="22"/>
        </w:rPr>
        <w:t>Ihre Theresia Degener</w:t>
      </w:r>
    </w:p>
    <w:p w:rsidR="00925D71" w:rsidRDefault="00925D71" w:rsidP="007B0BA8">
      <w:pPr>
        <w:spacing w:line="276" w:lineRule="auto"/>
        <w:jc w:val="left"/>
        <w:rPr>
          <w:rFonts w:ascii="Arial" w:hAnsi="Arial" w:cs="Arial"/>
          <w:sz w:val="22"/>
        </w:rPr>
      </w:pPr>
    </w:p>
    <w:p w:rsidR="006F3427" w:rsidRDefault="006F3427" w:rsidP="007B0BA8">
      <w:pPr>
        <w:spacing w:line="276" w:lineRule="auto"/>
        <w:jc w:val="left"/>
        <w:rPr>
          <w:rFonts w:ascii="Arial" w:hAnsi="Arial" w:cs="Arial"/>
          <w:sz w:val="22"/>
        </w:rPr>
      </w:pPr>
    </w:p>
    <w:p w:rsidR="000811D3" w:rsidRPr="00881E59" w:rsidRDefault="000811D3" w:rsidP="007B0BA8">
      <w:pPr>
        <w:spacing w:line="276" w:lineRule="auto"/>
        <w:jc w:val="left"/>
        <w:rPr>
          <w:rFonts w:ascii="Arial" w:hAnsi="Arial" w:cs="Arial"/>
          <w:sz w:val="22"/>
        </w:rPr>
      </w:pPr>
      <w:r w:rsidRPr="00881E59">
        <w:rPr>
          <w:rFonts w:ascii="Arial" w:hAnsi="Arial" w:cs="Arial"/>
          <w:sz w:val="22"/>
        </w:rPr>
        <w:t>#########################################################################</w:t>
      </w:r>
    </w:p>
    <w:p w:rsidR="000811D3" w:rsidRPr="00881E59" w:rsidRDefault="000811D3" w:rsidP="007B0BA8">
      <w:pPr>
        <w:spacing w:line="276" w:lineRule="auto"/>
        <w:jc w:val="left"/>
        <w:rPr>
          <w:rFonts w:ascii="Arial" w:hAnsi="Arial" w:cs="Arial"/>
          <w:b/>
          <w:sz w:val="22"/>
        </w:rPr>
      </w:pPr>
      <w:r w:rsidRPr="00881E59">
        <w:rPr>
          <w:rFonts w:ascii="Arial" w:hAnsi="Arial" w:cs="Arial"/>
          <w:b/>
          <w:sz w:val="22"/>
        </w:rPr>
        <w:t xml:space="preserve">* Der „Bericht aus Genf“ steht auch als Download zur Verfügung: </w:t>
      </w:r>
      <w:r w:rsidR="008235CB" w:rsidRPr="008235CB">
        <w:rPr>
          <w:rStyle w:val="Hyperlink"/>
          <w:rFonts w:ascii="Arial" w:hAnsi="Arial" w:cs="Arial"/>
          <w:b/>
          <w:sz w:val="22"/>
        </w:rPr>
        <w:t>http://www.efh-bochum.de/index.php/hauptamtlich-lehrende.html?show=23</w:t>
      </w:r>
      <w:r w:rsidRPr="00881E59">
        <w:rPr>
          <w:rFonts w:ascii="Arial" w:hAnsi="Arial" w:cs="Arial"/>
          <w:b/>
          <w:sz w:val="22"/>
        </w:rPr>
        <w:t>*</w:t>
      </w:r>
    </w:p>
    <w:p w:rsidR="000811D3" w:rsidRPr="00881E59" w:rsidRDefault="000811D3" w:rsidP="007B0BA8">
      <w:pPr>
        <w:pStyle w:val="berschrift1"/>
        <w:spacing w:line="276" w:lineRule="auto"/>
        <w:jc w:val="left"/>
        <w:rPr>
          <w:rFonts w:ascii="Arial" w:hAnsi="Arial" w:cs="Arial"/>
          <w:b w:val="0"/>
          <w:sz w:val="22"/>
          <w:szCs w:val="22"/>
          <w:u w:val="none"/>
        </w:rPr>
      </w:pPr>
      <w:r w:rsidRPr="00881E59">
        <w:rPr>
          <w:rFonts w:ascii="Arial" w:hAnsi="Arial" w:cs="Arial"/>
          <w:b w:val="0"/>
          <w:sz w:val="22"/>
          <w:szCs w:val="22"/>
          <w:u w:val="none"/>
        </w:rPr>
        <w:t>##########################################################################</w:t>
      </w:r>
    </w:p>
    <w:p w:rsidR="000811D3" w:rsidRPr="00881E59" w:rsidRDefault="000811D3" w:rsidP="007B0BA8">
      <w:pPr>
        <w:pStyle w:val="berschrift1"/>
        <w:spacing w:line="276" w:lineRule="auto"/>
        <w:jc w:val="left"/>
        <w:rPr>
          <w:rFonts w:ascii="Arial" w:hAnsi="Arial" w:cs="Arial"/>
          <w:sz w:val="22"/>
          <w:szCs w:val="22"/>
          <w:u w:val="none"/>
        </w:rPr>
      </w:pPr>
      <w:bookmarkStart w:id="9" w:name="_Toc308763851"/>
      <w:bookmarkStart w:id="10" w:name="_Toc308764018"/>
      <w:bookmarkStart w:id="11" w:name="_Toc309995988"/>
      <w:bookmarkStart w:id="12" w:name="_Toc310002358"/>
      <w:bookmarkStart w:id="13" w:name="_Toc311202947"/>
      <w:bookmarkStart w:id="14" w:name="_Toc311207191"/>
      <w:bookmarkStart w:id="15" w:name="_Toc326176652"/>
      <w:bookmarkStart w:id="16" w:name="_Toc372876707"/>
      <w:bookmarkStart w:id="17" w:name="_Toc387218729"/>
      <w:bookmarkStart w:id="18" w:name="_Toc387238431"/>
      <w:bookmarkStart w:id="19" w:name="_Toc387780160"/>
      <w:r w:rsidRPr="00881E59">
        <w:rPr>
          <w:rFonts w:ascii="Arial" w:hAnsi="Arial" w:cs="Arial"/>
          <w:sz w:val="22"/>
          <w:szCs w:val="22"/>
          <w:u w:val="none"/>
        </w:rPr>
        <w:t>*Inhalt*</w:t>
      </w:r>
    </w:p>
    <w:p w:rsidR="000811D3" w:rsidRPr="00881E59" w:rsidRDefault="000811D3" w:rsidP="007B0BA8">
      <w:pPr>
        <w:spacing w:after="0" w:line="276" w:lineRule="auto"/>
        <w:jc w:val="left"/>
        <w:rPr>
          <w:rFonts w:ascii="Arial" w:hAnsi="Arial" w:cs="Arial"/>
          <w:sz w:val="22"/>
        </w:rPr>
      </w:pPr>
      <w:r w:rsidRPr="00881E59">
        <w:rPr>
          <w:rFonts w:ascii="Arial" w:hAnsi="Arial" w:cs="Arial"/>
          <w:sz w:val="22"/>
        </w:rPr>
        <w:t xml:space="preserve">Aktueller Status der Behindertenrechtskonvention </w:t>
      </w:r>
    </w:p>
    <w:p w:rsidR="000811D3" w:rsidRDefault="000811D3" w:rsidP="007B0BA8">
      <w:pPr>
        <w:spacing w:after="0" w:line="276" w:lineRule="auto"/>
        <w:jc w:val="left"/>
        <w:rPr>
          <w:rFonts w:ascii="Arial" w:hAnsi="Arial" w:cs="Arial"/>
          <w:sz w:val="22"/>
        </w:rPr>
      </w:pPr>
      <w:r w:rsidRPr="00881E59">
        <w:rPr>
          <w:rFonts w:ascii="Arial" w:hAnsi="Arial" w:cs="Arial"/>
          <w:sz w:val="22"/>
        </w:rPr>
        <w:t xml:space="preserve">Aktueller Status des </w:t>
      </w:r>
      <w:r w:rsidR="00443B2E">
        <w:rPr>
          <w:rFonts w:ascii="Arial" w:hAnsi="Arial" w:cs="Arial"/>
          <w:sz w:val="22"/>
        </w:rPr>
        <w:t>Fakultativp</w:t>
      </w:r>
      <w:r w:rsidRPr="00881E59">
        <w:rPr>
          <w:rFonts w:ascii="Arial" w:hAnsi="Arial" w:cs="Arial"/>
          <w:sz w:val="22"/>
        </w:rPr>
        <w:t>rotokolls</w:t>
      </w:r>
    </w:p>
    <w:p w:rsidR="000811D3" w:rsidRDefault="000811D3" w:rsidP="007B0BA8">
      <w:pPr>
        <w:spacing w:after="0" w:line="276" w:lineRule="auto"/>
        <w:jc w:val="left"/>
        <w:rPr>
          <w:rFonts w:ascii="Arial" w:hAnsi="Arial" w:cs="Arial"/>
          <w:sz w:val="22"/>
        </w:rPr>
      </w:pPr>
      <w:r w:rsidRPr="000811D3">
        <w:rPr>
          <w:rFonts w:ascii="Arial" w:hAnsi="Arial" w:cs="Arial"/>
          <w:sz w:val="22"/>
        </w:rPr>
        <w:t>1</w:t>
      </w:r>
      <w:r w:rsidR="008235CB">
        <w:rPr>
          <w:rFonts w:ascii="Arial" w:hAnsi="Arial" w:cs="Arial"/>
          <w:sz w:val="22"/>
        </w:rPr>
        <w:t>3</w:t>
      </w:r>
      <w:r w:rsidRPr="000811D3">
        <w:rPr>
          <w:rFonts w:ascii="Arial" w:hAnsi="Arial" w:cs="Arial"/>
          <w:sz w:val="22"/>
        </w:rPr>
        <w:t>. Sitzung des CRPD-Ausschusses in Genf</w:t>
      </w:r>
    </w:p>
    <w:p w:rsidR="000811D3" w:rsidRDefault="000811D3" w:rsidP="007B0BA8">
      <w:pPr>
        <w:spacing w:after="0" w:line="276" w:lineRule="auto"/>
        <w:jc w:val="left"/>
        <w:rPr>
          <w:rFonts w:ascii="Arial" w:hAnsi="Arial" w:cs="Arial"/>
          <w:sz w:val="22"/>
        </w:rPr>
      </w:pPr>
      <w:r w:rsidRPr="000811D3">
        <w:rPr>
          <w:rFonts w:ascii="Arial" w:hAnsi="Arial" w:cs="Arial"/>
          <w:sz w:val="22"/>
        </w:rPr>
        <w:t>Staatenberichte</w:t>
      </w:r>
      <w:r w:rsidR="008235CB">
        <w:rPr>
          <w:rFonts w:ascii="Arial" w:hAnsi="Arial" w:cs="Arial"/>
          <w:sz w:val="22"/>
        </w:rPr>
        <w:t>: Übersicht und Bearbeitungsstand</w:t>
      </w:r>
    </w:p>
    <w:p w:rsidR="008235CB" w:rsidRDefault="008235CB" w:rsidP="007B0BA8">
      <w:pPr>
        <w:spacing w:after="0" w:line="276" w:lineRule="auto"/>
        <w:jc w:val="left"/>
        <w:rPr>
          <w:rFonts w:ascii="Arial" w:hAnsi="Arial" w:cs="Arial"/>
          <w:sz w:val="22"/>
        </w:rPr>
      </w:pPr>
      <w:r>
        <w:rPr>
          <w:rFonts w:ascii="Arial" w:hAnsi="Arial" w:cs="Arial"/>
          <w:sz w:val="22"/>
        </w:rPr>
        <w:t>Entwurf für Allgemeinen Kommentar zu Artikel 6 VN-BRK</w:t>
      </w:r>
    </w:p>
    <w:p w:rsidR="008235CB" w:rsidRDefault="008235CB" w:rsidP="007B0BA8">
      <w:pPr>
        <w:spacing w:after="0" w:line="276" w:lineRule="auto"/>
        <w:jc w:val="left"/>
        <w:rPr>
          <w:rFonts w:ascii="Arial" w:hAnsi="Arial" w:cs="Arial"/>
          <w:sz w:val="22"/>
        </w:rPr>
      </w:pPr>
      <w:r>
        <w:rPr>
          <w:rFonts w:ascii="Arial" w:hAnsi="Arial" w:cs="Arial"/>
          <w:sz w:val="22"/>
        </w:rPr>
        <w:t>Tag der Allgemeinen Diskussion zum Recht auf Bildung (Artikel 24)</w:t>
      </w:r>
    </w:p>
    <w:p w:rsidR="000811D3" w:rsidRDefault="000811D3" w:rsidP="007B0BA8">
      <w:pPr>
        <w:spacing w:after="0" w:line="276" w:lineRule="auto"/>
        <w:jc w:val="left"/>
        <w:rPr>
          <w:rFonts w:ascii="Arial" w:hAnsi="Arial" w:cs="Arial"/>
          <w:sz w:val="22"/>
        </w:rPr>
      </w:pPr>
      <w:r w:rsidRPr="000811D3">
        <w:rPr>
          <w:rFonts w:ascii="Arial" w:hAnsi="Arial" w:cs="Arial"/>
          <w:sz w:val="22"/>
        </w:rPr>
        <w:t>Begleitveranstaltungen zur 1</w:t>
      </w:r>
      <w:r w:rsidR="008235CB">
        <w:rPr>
          <w:rFonts w:ascii="Arial" w:hAnsi="Arial" w:cs="Arial"/>
          <w:sz w:val="22"/>
        </w:rPr>
        <w:t>3</w:t>
      </w:r>
      <w:r w:rsidRPr="000811D3">
        <w:rPr>
          <w:rFonts w:ascii="Arial" w:hAnsi="Arial" w:cs="Arial"/>
          <w:sz w:val="22"/>
        </w:rPr>
        <w:t>. Sitzung des CRPD-Ausschusses</w:t>
      </w:r>
    </w:p>
    <w:p w:rsidR="00443B2E" w:rsidRDefault="00443B2E" w:rsidP="007B0BA8">
      <w:pPr>
        <w:spacing w:after="0" w:line="276" w:lineRule="auto"/>
        <w:jc w:val="left"/>
        <w:rPr>
          <w:rFonts w:ascii="Arial" w:hAnsi="Arial" w:cs="Arial"/>
          <w:sz w:val="22"/>
        </w:rPr>
      </w:pPr>
      <w:r>
        <w:rPr>
          <w:rFonts w:ascii="Arial" w:hAnsi="Arial" w:cs="Arial"/>
          <w:sz w:val="22"/>
        </w:rPr>
        <w:t>7. Staatenkonferenz in New York: Wahlen zum CRPD-Ausschuss</w:t>
      </w:r>
    </w:p>
    <w:p w:rsidR="000811D3" w:rsidRDefault="000811D3" w:rsidP="007B0BA8">
      <w:pPr>
        <w:spacing w:after="0" w:line="276" w:lineRule="auto"/>
        <w:jc w:val="left"/>
        <w:rPr>
          <w:rFonts w:ascii="Arial" w:hAnsi="Arial" w:cs="Arial"/>
          <w:sz w:val="22"/>
        </w:rPr>
      </w:pPr>
      <w:r w:rsidRPr="000811D3">
        <w:rPr>
          <w:rFonts w:ascii="Arial" w:hAnsi="Arial" w:cs="Arial"/>
          <w:sz w:val="22"/>
        </w:rPr>
        <w:t xml:space="preserve">Hintergrund: Die Mitglieder des Ausschusses – Teil </w:t>
      </w:r>
      <w:r w:rsidR="008235CB">
        <w:rPr>
          <w:rFonts w:ascii="Arial" w:hAnsi="Arial" w:cs="Arial"/>
          <w:sz w:val="22"/>
        </w:rPr>
        <w:t>9</w:t>
      </w:r>
    </w:p>
    <w:p w:rsidR="000811D3" w:rsidRPr="00881E59" w:rsidRDefault="000811D3" w:rsidP="007B0BA8">
      <w:pPr>
        <w:spacing w:after="0" w:line="276" w:lineRule="auto"/>
        <w:jc w:val="left"/>
        <w:rPr>
          <w:rFonts w:ascii="Arial" w:hAnsi="Arial" w:cs="Arial"/>
          <w:sz w:val="22"/>
        </w:rPr>
      </w:pPr>
      <w:r w:rsidRPr="000811D3">
        <w:rPr>
          <w:rFonts w:ascii="Arial" w:hAnsi="Arial" w:cs="Arial"/>
          <w:sz w:val="22"/>
        </w:rPr>
        <w:t>Impressum</w:t>
      </w:r>
    </w:p>
    <w:bookmarkEnd w:id="9"/>
    <w:bookmarkEnd w:id="10"/>
    <w:bookmarkEnd w:id="11"/>
    <w:bookmarkEnd w:id="12"/>
    <w:bookmarkEnd w:id="13"/>
    <w:bookmarkEnd w:id="14"/>
    <w:bookmarkEnd w:id="15"/>
    <w:bookmarkEnd w:id="16"/>
    <w:bookmarkEnd w:id="17"/>
    <w:bookmarkEnd w:id="18"/>
    <w:bookmarkEnd w:id="19"/>
    <w:p w:rsidR="000811D3" w:rsidRDefault="000811D3" w:rsidP="007B0BA8">
      <w:pPr>
        <w:jc w:val="left"/>
        <w:rPr>
          <w:rFonts w:ascii="Arial" w:hAnsi="Arial" w:cs="Arial"/>
          <w:sz w:val="22"/>
        </w:rPr>
      </w:pPr>
    </w:p>
    <w:p w:rsidR="000811D3" w:rsidRDefault="000811D3" w:rsidP="007B0BA8">
      <w:pPr>
        <w:spacing w:after="0"/>
        <w:jc w:val="left"/>
        <w:rPr>
          <w:rFonts w:ascii="Arial" w:hAnsi="Arial" w:cs="Arial"/>
          <w:bCs/>
          <w:sz w:val="22"/>
        </w:rPr>
      </w:pPr>
      <w:r w:rsidRPr="00EB25F8">
        <w:rPr>
          <w:rFonts w:ascii="Arial" w:hAnsi="Arial" w:cs="Arial"/>
          <w:bCs/>
          <w:sz w:val="22"/>
        </w:rPr>
        <w:t>##########################################################################</w:t>
      </w:r>
    </w:p>
    <w:p w:rsidR="000811D3" w:rsidRPr="00EB25F8" w:rsidRDefault="000811D3" w:rsidP="007B0BA8">
      <w:pPr>
        <w:spacing w:after="0"/>
        <w:jc w:val="left"/>
        <w:rPr>
          <w:rFonts w:ascii="Arial" w:hAnsi="Arial" w:cs="Arial"/>
          <w:bCs/>
          <w:sz w:val="22"/>
        </w:rPr>
      </w:pPr>
    </w:p>
    <w:p w:rsidR="000811D3" w:rsidRPr="0088159C" w:rsidRDefault="000811D3" w:rsidP="007B0BA8">
      <w:pPr>
        <w:pStyle w:val="berschrift1"/>
        <w:jc w:val="left"/>
        <w:rPr>
          <w:rFonts w:ascii="Arial" w:hAnsi="Arial" w:cs="Arial"/>
          <w:sz w:val="22"/>
          <w:szCs w:val="22"/>
          <w:u w:val="none"/>
        </w:rPr>
      </w:pPr>
      <w:bookmarkStart w:id="20" w:name="_Toc345315942"/>
      <w:r>
        <w:rPr>
          <w:rFonts w:ascii="Arial" w:hAnsi="Arial" w:cs="Arial"/>
          <w:sz w:val="22"/>
          <w:szCs w:val="22"/>
          <w:u w:val="none"/>
        </w:rPr>
        <w:t>*</w:t>
      </w:r>
      <w:r w:rsidRPr="0088159C">
        <w:rPr>
          <w:rFonts w:ascii="Arial" w:hAnsi="Arial" w:cs="Arial"/>
          <w:sz w:val="22"/>
          <w:szCs w:val="22"/>
          <w:u w:val="none"/>
        </w:rPr>
        <w:t>Aktueller Status der Behindertenrechtskonvention</w:t>
      </w:r>
      <w:bookmarkEnd w:id="20"/>
      <w:r>
        <w:rPr>
          <w:rFonts w:ascii="Arial" w:hAnsi="Arial" w:cs="Arial"/>
          <w:sz w:val="22"/>
          <w:szCs w:val="22"/>
          <w:u w:val="none"/>
        </w:rPr>
        <w:t>*</w:t>
      </w:r>
    </w:p>
    <w:p w:rsidR="00C36EE9" w:rsidRPr="000811D3" w:rsidRDefault="00B37515" w:rsidP="007B0BA8">
      <w:pPr>
        <w:spacing w:after="0"/>
        <w:jc w:val="left"/>
        <w:rPr>
          <w:rFonts w:ascii="Arial" w:hAnsi="Arial" w:cs="Arial"/>
          <w:sz w:val="22"/>
        </w:rPr>
      </w:pPr>
      <w:r w:rsidRPr="000811D3">
        <w:rPr>
          <w:rFonts w:ascii="Arial" w:hAnsi="Arial" w:cs="Arial"/>
          <w:sz w:val="22"/>
        </w:rPr>
        <w:t>1</w:t>
      </w:r>
      <w:r w:rsidR="006F3427">
        <w:rPr>
          <w:rFonts w:ascii="Arial" w:hAnsi="Arial" w:cs="Arial"/>
          <w:sz w:val="22"/>
        </w:rPr>
        <w:t>5</w:t>
      </w:r>
      <w:r w:rsidR="00BD4FAC">
        <w:rPr>
          <w:rFonts w:ascii="Arial" w:hAnsi="Arial" w:cs="Arial"/>
          <w:sz w:val="22"/>
        </w:rPr>
        <w:t>4</w:t>
      </w:r>
      <w:r w:rsidR="00C36EE9" w:rsidRPr="000811D3">
        <w:rPr>
          <w:rFonts w:ascii="Arial" w:hAnsi="Arial" w:cs="Arial"/>
          <w:sz w:val="22"/>
        </w:rPr>
        <w:t xml:space="preserve"> Vertragsstaaten</w:t>
      </w:r>
    </w:p>
    <w:p w:rsidR="00C36EE9" w:rsidRPr="000811D3" w:rsidRDefault="00CF26E9" w:rsidP="007B0BA8">
      <w:pPr>
        <w:jc w:val="left"/>
        <w:rPr>
          <w:rFonts w:ascii="Arial" w:hAnsi="Arial" w:cs="Arial"/>
          <w:sz w:val="22"/>
        </w:rPr>
      </w:pPr>
      <w:r w:rsidRPr="000811D3">
        <w:rPr>
          <w:rFonts w:ascii="Arial" w:hAnsi="Arial" w:cs="Arial"/>
          <w:sz w:val="22"/>
        </w:rPr>
        <w:t>15</w:t>
      </w:r>
      <w:r w:rsidR="006F3427">
        <w:rPr>
          <w:rFonts w:ascii="Arial" w:hAnsi="Arial" w:cs="Arial"/>
          <w:sz w:val="22"/>
        </w:rPr>
        <w:t>9</w:t>
      </w:r>
      <w:r w:rsidR="00C36EE9" w:rsidRPr="000811D3">
        <w:rPr>
          <w:rFonts w:ascii="Arial" w:hAnsi="Arial" w:cs="Arial"/>
          <w:sz w:val="22"/>
        </w:rPr>
        <w:t xml:space="preserve"> Unterzeichner </w:t>
      </w:r>
    </w:p>
    <w:p w:rsidR="000811D3" w:rsidRPr="0088159C" w:rsidRDefault="000811D3" w:rsidP="007B0BA8">
      <w:pPr>
        <w:pStyle w:val="berschrift1"/>
        <w:jc w:val="left"/>
        <w:rPr>
          <w:rFonts w:ascii="Arial" w:hAnsi="Arial" w:cs="Arial"/>
          <w:sz w:val="22"/>
          <w:szCs w:val="22"/>
          <w:u w:val="none"/>
        </w:rPr>
      </w:pPr>
      <w:r>
        <w:rPr>
          <w:rFonts w:ascii="Arial" w:hAnsi="Arial" w:cs="Arial"/>
          <w:sz w:val="22"/>
          <w:szCs w:val="22"/>
          <w:u w:val="none"/>
        </w:rPr>
        <w:t>*</w:t>
      </w:r>
      <w:r w:rsidRPr="0088159C">
        <w:rPr>
          <w:rFonts w:ascii="Arial" w:hAnsi="Arial" w:cs="Arial"/>
          <w:sz w:val="22"/>
          <w:szCs w:val="22"/>
          <w:u w:val="none"/>
        </w:rPr>
        <w:t>Aktueller Status des Fakultativprotokolls</w:t>
      </w:r>
      <w:r>
        <w:rPr>
          <w:rFonts w:ascii="Arial" w:hAnsi="Arial" w:cs="Arial"/>
          <w:sz w:val="22"/>
          <w:szCs w:val="22"/>
          <w:u w:val="none"/>
        </w:rPr>
        <w:t>*</w:t>
      </w:r>
    </w:p>
    <w:p w:rsidR="00C36EE9" w:rsidRPr="000811D3" w:rsidRDefault="00B37515" w:rsidP="007B0BA8">
      <w:pPr>
        <w:spacing w:after="0"/>
        <w:jc w:val="left"/>
        <w:rPr>
          <w:rFonts w:ascii="Arial" w:hAnsi="Arial" w:cs="Arial"/>
          <w:sz w:val="22"/>
        </w:rPr>
      </w:pPr>
      <w:r w:rsidRPr="000811D3">
        <w:rPr>
          <w:rFonts w:ascii="Arial" w:hAnsi="Arial" w:cs="Arial"/>
          <w:sz w:val="22"/>
        </w:rPr>
        <w:t>8</w:t>
      </w:r>
      <w:r w:rsidR="00BD4FAC">
        <w:rPr>
          <w:rFonts w:ascii="Arial" w:hAnsi="Arial" w:cs="Arial"/>
          <w:sz w:val="22"/>
        </w:rPr>
        <w:t>6</w:t>
      </w:r>
      <w:r w:rsidR="00C36EE9" w:rsidRPr="000811D3">
        <w:rPr>
          <w:rFonts w:ascii="Arial" w:hAnsi="Arial" w:cs="Arial"/>
          <w:sz w:val="22"/>
        </w:rPr>
        <w:t xml:space="preserve"> Vertragsstaaten</w:t>
      </w:r>
    </w:p>
    <w:p w:rsidR="00C36EE9" w:rsidRPr="000811D3" w:rsidRDefault="00C36EE9" w:rsidP="007B0BA8">
      <w:pPr>
        <w:jc w:val="left"/>
        <w:rPr>
          <w:rFonts w:ascii="Arial" w:hAnsi="Arial" w:cs="Arial"/>
          <w:sz w:val="22"/>
        </w:rPr>
      </w:pPr>
      <w:r w:rsidRPr="000811D3">
        <w:rPr>
          <w:rFonts w:ascii="Arial" w:hAnsi="Arial" w:cs="Arial"/>
          <w:sz w:val="22"/>
        </w:rPr>
        <w:t>9</w:t>
      </w:r>
      <w:r w:rsidR="00E702FC" w:rsidRPr="000811D3">
        <w:rPr>
          <w:rFonts w:ascii="Arial" w:hAnsi="Arial" w:cs="Arial"/>
          <w:sz w:val="22"/>
        </w:rPr>
        <w:t>2</w:t>
      </w:r>
      <w:r w:rsidRPr="000811D3">
        <w:rPr>
          <w:rFonts w:ascii="Arial" w:hAnsi="Arial" w:cs="Arial"/>
          <w:sz w:val="22"/>
        </w:rPr>
        <w:t xml:space="preserve"> Unterzeichner </w:t>
      </w:r>
    </w:p>
    <w:p w:rsidR="000811D3" w:rsidRPr="00030AB8" w:rsidRDefault="000811D3" w:rsidP="007B0BA8">
      <w:pPr>
        <w:jc w:val="left"/>
        <w:rPr>
          <w:rFonts w:ascii="Arial" w:hAnsi="Arial" w:cs="Arial"/>
          <w:sz w:val="22"/>
        </w:rPr>
      </w:pPr>
      <w:bookmarkStart w:id="21" w:name="_Toc387835331"/>
      <w:r w:rsidRPr="00030AB8">
        <w:rPr>
          <w:rFonts w:ascii="Arial" w:hAnsi="Arial" w:cs="Arial"/>
          <w:sz w:val="22"/>
        </w:rPr>
        <w:t>Den Text der VN-Behindertenrechtskonvention  in der Schattenüberse</w:t>
      </w:r>
      <w:r w:rsidRPr="00030AB8">
        <w:rPr>
          <w:rFonts w:ascii="Arial" w:hAnsi="Arial" w:cs="Arial"/>
          <w:sz w:val="22"/>
        </w:rPr>
        <w:t>t</w:t>
      </w:r>
      <w:r w:rsidRPr="00030AB8">
        <w:rPr>
          <w:rFonts w:ascii="Arial" w:hAnsi="Arial" w:cs="Arial"/>
          <w:sz w:val="22"/>
        </w:rPr>
        <w:t>zung des „Netzwerk Artikel 3“ können Sie unter folgender Netzadresse lesen:</w:t>
      </w:r>
    </w:p>
    <w:p w:rsidR="000811D3" w:rsidRDefault="000811D3" w:rsidP="007B0BA8">
      <w:pPr>
        <w:spacing w:after="0" w:line="276" w:lineRule="auto"/>
        <w:jc w:val="left"/>
        <w:rPr>
          <w:rFonts w:ascii="Arial" w:hAnsi="Arial" w:cs="Arial"/>
          <w:sz w:val="22"/>
        </w:rPr>
      </w:pPr>
      <w:hyperlink r:id="rId9"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0811D3" w:rsidRDefault="000811D3" w:rsidP="007B0BA8">
      <w:pPr>
        <w:spacing w:after="0" w:line="276" w:lineRule="auto"/>
        <w:jc w:val="left"/>
        <w:rPr>
          <w:rFonts w:ascii="Arial" w:hAnsi="Arial" w:cs="Arial"/>
          <w:sz w:val="22"/>
        </w:rPr>
      </w:pPr>
    </w:p>
    <w:p w:rsidR="000811D3" w:rsidRDefault="000811D3" w:rsidP="007B0BA8">
      <w:pPr>
        <w:jc w:val="left"/>
        <w:rPr>
          <w:rFonts w:ascii="Arial" w:hAnsi="Arial" w:cs="Arial"/>
          <w:sz w:val="22"/>
        </w:rPr>
      </w:pPr>
      <w:r>
        <w:rPr>
          <w:rFonts w:ascii="Arial" w:hAnsi="Arial" w:cs="Arial"/>
          <w:sz w:val="22"/>
        </w:rPr>
        <w:t>#########################################################################</w:t>
      </w:r>
    </w:p>
    <w:p w:rsidR="000811D3" w:rsidRPr="0007523E" w:rsidRDefault="000811D3" w:rsidP="007B0BA8">
      <w:pPr>
        <w:jc w:val="left"/>
        <w:rPr>
          <w:rFonts w:ascii="Arial" w:hAnsi="Arial" w:cs="Arial"/>
          <w:b/>
          <w:sz w:val="22"/>
        </w:rPr>
      </w:pPr>
      <w:r w:rsidRPr="0007523E">
        <w:rPr>
          <w:rFonts w:ascii="Arial" w:hAnsi="Arial" w:cs="Arial"/>
          <w:b/>
          <w:sz w:val="22"/>
        </w:rPr>
        <w:t>* Was ist der VN-Ausschuss zur Behindertenrechtskonvention? *</w:t>
      </w:r>
    </w:p>
    <w:p w:rsidR="000811D3" w:rsidRPr="00030AB8" w:rsidRDefault="000811D3" w:rsidP="007B0BA8">
      <w:pPr>
        <w:jc w:val="left"/>
        <w:rPr>
          <w:rFonts w:ascii="Arial" w:hAnsi="Arial" w:cs="Arial"/>
          <w:sz w:val="22"/>
        </w:rPr>
      </w:pPr>
      <w:r w:rsidRPr="00030AB8">
        <w:rPr>
          <w:rFonts w:ascii="Arial" w:hAnsi="Arial" w:cs="Arial"/>
          <w:sz w:val="22"/>
        </w:rPr>
        <w:t>Die  Vereinten Nationen verfügen über verschiedene Mechanismen, die Menschenrechte weltweit zu schützen. Dazu gehört zum einen der Menschenrechtsrat mit 47 Sitzen für R</w:t>
      </w:r>
      <w:r w:rsidRPr="00030AB8">
        <w:rPr>
          <w:rFonts w:ascii="Arial" w:hAnsi="Arial" w:cs="Arial"/>
          <w:sz w:val="22"/>
        </w:rPr>
        <w:t>e</w:t>
      </w:r>
      <w:r w:rsidRPr="00030AB8">
        <w:rPr>
          <w:rFonts w:ascii="Arial" w:hAnsi="Arial" w:cs="Arial"/>
          <w:sz w:val="22"/>
        </w:rPr>
        <w:t>gierungsvertreter/-innen. Zum and</w:t>
      </w:r>
      <w:r w:rsidRPr="00030AB8">
        <w:rPr>
          <w:rFonts w:ascii="Arial" w:hAnsi="Arial" w:cs="Arial"/>
          <w:sz w:val="22"/>
        </w:rPr>
        <w:t>e</w:t>
      </w:r>
      <w:r w:rsidRPr="00030AB8">
        <w:rPr>
          <w:rFonts w:ascii="Arial" w:hAnsi="Arial" w:cs="Arial"/>
          <w:sz w:val="22"/>
        </w:rPr>
        <w:t>ren sorgen sogenannte Menschenrechtsabkommen für den Schutz konkreter Menschen</w:t>
      </w:r>
      <w:r w:rsidRPr="00030AB8">
        <w:rPr>
          <w:rFonts w:ascii="Arial" w:hAnsi="Arial" w:cs="Arial"/>
          <w:sz w:val="22"/>
        </w:rPr>
        <w:softHyphen/>
        <w:t>rechte. So, wie die Behindertenrechtskonvention dem Schutz der Rechte von  Menschen mit Behinderungen dient, wurden auch Verträge g</w:t>
      </w:r>
      <w:r w:rsidRPr="00030AB8">
        <w:rPr>
          <w:rFonts w:ascii="Arial" w:hAnsi="Arial" w:cs="Arial"/>
          <w:sz w:val="22"/>
        </w:rPr>
        <w:t>e</w:t>
      </w:r>
      <w:r w:rsidRPr="00030AB8">
        <w:rPr>
          <w:rFonts w:ascii="Arial" w:hAnsi="Arial" w:cs="Arial"/>
          <w:sz w:val="22"/>
        </w:rPr>
        <w:t>schlossen zum Schutz der wirtschaftlichen, sozialen und kulturellen Rechte, der politischen und bürgerlichen Rechte, gegen rassistische Diskriminierung, Frauen</w:t>
      </w:r>
      <w:r w:rsidRPr="00030AB8">
        <w:rPr>
          <w:rFonts w:ascii="Arial" w:hAnsi="Arial" w:cs="Arial"/>
          <w:sz w:val="22"/>
        </w:rPr>
        <w:softHyphen/>
        <w:t>diskriminierung und Folter, zum Schutz der Kinderrechte, der Menschenrechte von Wander</w:t>
      </w:r>
      <w:r w:rsidRPr="00030AB8">
        <w:rPr>
          <w:rFonts w:ascii="Arial" w:hAnsi="Arial" w:cs="Arial"/>
          <w:sz w:val="22"/>
        </w:rPr>
        <w:softHyphen/>
        <w:t>arbeitnehmer/-innen und ihren Familien sowie zum Schutz vor Verschwindenlassen.  Weil es (noch) keinen inte</w:t>
      </w:r>
      <w:r w:rsidRPr="00030AB8">
        <w:rPr>
          <w:rFonts w:ascii="Arial" w:hAnsi="Arial" w:cs="Arial"/>
          <w:sz w:val="22"/>
        </w:rPr>
        <w:t>r</w:t>
      </w:r>
      <w:r w:rsidRPr="00030AB8">
        <w:rPr>
          <w:rFonts w:ascii="Arial" w:hAnsi="Arial" w:cs="Arial"/>
          <w:sz w:val="22"/>
        </w:rPr>
        <w:t>nationalen Gerichtshof für Menschenrechte gibt, wird jedem dieser Verträge ein Aus</w:t>
      </w:r>
      <w:r w:rsidRPr="00030AB8">
        <w:rPr>
          <w:rFonts w:ascii="Arial" w:hAnsi="Arial" w:cs="Arial"/>
          <w:sz w:val="22"/>
        </w:rPr>
        <w:softHyphen/>
        <w:t>schuss u</w:t>
      </w:r>
      <w:r w:rsidRPr="00030AB8">
        <w:rPr>
          <w:rFonts w:ascii="Arial" w:hAnsi="Arial" w:cs="Arial"/>
          <w:sz w:val="22"/>
        </w:rPr>
        <w:t>n</w:t>
      </w:r>
      <w:r w:rsidRPr="00030AB8">
        <w:rPr>
          <w:rFonts w:ascii="Arial" w:hAnsi="Arial" w:cs="Arial"/>
          <w:sz w:val="22"/>
        </w:rPr>
        <w:t>abhängiger Expertinnen und Experten (Vertrags</w:t>
      </w:r>
      <w:r w:rsidRPr="00030AB8">
        <w:rPr>
          <w:rFonts w:ascii="Arial" w:hAnsi="Arial" w:cs="Arial"/>
          <w:sz w:val="22"/>
        </w:rPr>
        <w:softHyphen/>
        <w:t xml:space="preserve">organ) zugeordnet. </w:t>
      </w:r>
    </w:p>
    <w:p w:rsidR="000811D3" w:rsidRPr="00030AB8" w:rsidRDefault="000811D3" w:rsidP="007B0BA8">
      <w:pPr>
        <w:jc w:val="left"/>
        <w:rPr>
          <w:rFonts w:ascii="Arial" w:hAnsi="Arial" w:cs="Arial"/>
          <w:sz w:val="22"/>
        </w:rPr>
      </w:pPr>
      <w:r w:rsidRPr="00030AB8">
        <w:rPr>
          <w:rFonts w:ascii="Arial" w:hAnsi="Arial" w:cs="Arial"/>
          <w:sz w:val="22"/>
        </w:rPr>
        <w:t>Der VN-Ausschuss zur BRK (kurz auch: CRPD – Committee on the Rights of Persons with Disabilities) ist das Vertragsorgan der Behinde</w:t>
      </w:r>
      <w:r w:rsidRPr="00030AB8">
        <w:rPr>
          <w:rFonts w:ascii="Arial" w:hAnsi="Arial" w:cs="Arial"/>
          <w:sz w:val="22"/>
        </w:rPr>
        <w:t>r</w:t>
      </w:r>
      <w:r w:rsidRPr="00030AB8">
        <w:rPr>
          <w:rFonts w:ascii="Arial" w:hAnsi="Arial" w:cs="Arial"/>
          <w:sz w:val="22"/>
        </w:rPr>
        <w:t>tenrechtskonvention. Seine Aufgabe ist es, die Ein</w:t>
      </w:r>
      <w:r w:rsidRPr="00030AB8">
        <w:rPr>
          <w:rFonts w:ascii="Arial" w:hAnsi="Arial" w:cs="Arial"/>
          <w:sz w:val="22"/>
        </w:rPr>
        <w:softHyphen/>
        <w:t>haltung der Vertrag</w:t>
      </w:r>
      <w:r w:rsidRPr="00030AB8">
        <w:rPr>
          <w:rFonts w:ascii="Arial" w:hAnsi="Arial" w:cs="Arial"/>
          <w:sz w:val="22"/>
        </w:rPr>
        <w:t>s</w:t>
      </w:r>
      <w:r w:rsidRPr="00030AB8">
        <w:rPr>
          <w:rFonts w:ascii="Arial" w:hAnsi="Arial" w:cs="Arial"/>
          <w:sz w:val="22"/>
        </w:rPr>
        <w:t>pflichten der unter</w:t>
      </w:r>
      <w:r w:rsidRPr="00030AB8">
        <w:rPr>
          <w:rFonts w:ascii="Arial" w:hAnsi="Arial" w:cs="Arial"/>
          <w:sz w:val="22"/>
        </w:rPr>
        <w:softHyphen/>
        <w:t>zeichnenden Staaten zu kontrollieren: Er nimmt die Staaten</w:t>
      </w:r>
      <w:r w:rsidRPr="00030AB8">
        <w:rPr>
          <w:rFonts w:ascii="Arial" w:hAnsi="Arial" w:cs="Arial"/>
          <w:sz w:val="22"/>
        </w:rPr>
        <w:softHyphen/>
        <w:t>berichte entgegen und prüft diese, er formuliert soge</w:t>
      </w:r>
      <w:r w:rsidRPr="00030AB8">
        <w:rPr>
          <w:rFonts w:ascii="Arial" w:hAnsi="Arial" w:cs="Arial"/>
          <w:sz w:val="22"/>
        </w:rPr>
        <w:softHyphen/>
        <w:t>nannte G</w:t>
      </w:r>
      <w:r w:rsidRPr="00030AB8">
        <w:rPr>
          <w:rFonts w:ascii="Arial" w:hAnsi="Arial" w:cs="Arial"/>
          <w:sz w:val="22"/>
        </w:rPr>
        <w:t>e</w:t>
      </w:r>
      <w:r w:rsidRPr="00030AB8">
        <w:rPr>
          <w:rFonts w:ascii="Arial" w:hAnsi="Arial" w:cs="Arial"/>
          <w:sz w:val="22"/>
        </w:rPr>
        <w:t>neral Comments (Allgemeine Kommentare), die der Interpretation der BRK dienen; der Ausschuss nimmt auch Individual</w:t>
      </w:r>
      <w:r w:rsidRPr="00030AB8">
        <w:rPr>
          <w:rFonts w:ascii="Arial" w:hAnsi="Arial" w:cs="Arial"/>
          <w:sz w:val="22"/>
        </w:rPr>
        <w:softHyphen/>
        <w:t>beschwerden an und darf bei massiven Verletzungen der BRK eine eige</w:t>
      </w:r>
      <w:r w:rsidRPr="00030AB8">
        <w:rPr>
          <w:rFonts w:ascii="Arial" w:hAnsi="Arial" w:cs="Arial"/>
          <w:sz w:val="22"/>
        </w:rPr>
        <w:t>n</w:t>
      </w:r>
      <w:r w:rsidRPr="00030AB8">
        <w:rPr>
          <w:rFonts w:ascii="Arial" w:hAnsi="Arial" w:cs="Arial"/>
          <w:sz w:val="22"/>
        </w:rPr>
        <w:t>ständige Untersuchungs</w:t>
      </w:r>
      <w:r w:rsidRPr="00030AB8">
        <w:rPr>
          <w:rFonts w:ascii="Arial" w:hAnsi="Arial" w:cs="Arial"/>
          <w:sz w:val="22"/>
        </w:rPr>
        <w:softHyphen/>
        <w:t>kommission anstellen. Das Mandat für die letztgenannten Aufg</w:t>
      </w:r>
      <w:r w:rsidRPr="00030AB8">
        <w:rPr>
          <w:rFonts w:ascii="Arial" w:hAnsi="Arial" w:cs="Arial"/>
          <w:sz w:val="22"/>
        </w:rPr>
        <w:t>a</w:t>
      </w:r>
      <w:r w:rsidRPr="00030AB8">
        <w:rPr>
          <w:rFonts w:ascii="Arial" w:hAnsi="Arial" w:cs="Arial"/>
          <w:sz w:val="22"/>
        </w:rPr>
        <w:t>ben erhält der Ausschuss aus dem Fakultativprotokoll, das gleichzeitig mit der BRK in Kraft trat, jedoch separat von Vertragsstaaten unterzeic</w:t>
      </w:r>
      <w:r w:rsidRPr="00030AB8">
        <w:rPr>
          <w:rFonts w:ascii="Arial" w:hAnsi="Arial" w:cs="Arial"/>
          <w:sz w:val="22"/>
        </w:rPr>
        <w:t>h</w:t>
      </w:r>
      <w:r w:rsidRPr="00030AB8">
        <w:rPr>
          <w:rFonts w:ascii="Arial" w:hAnsi="Arial" w:cs="Arial"/>
          <w:sz w:val="22"/>
        </w:rPr>
        <w:t>net werden muss.</w:t>
      </w:r>
    </w:p>
    <w:p w:rsidR="00BD4FAC" w:rsidRPr="00BD4FAC" w:rsidRDefault="00BD4FAC" w:rsidP="00BD4FAC">
      <w:pPr>
        <w:jc w:val="left"/>
        <w:rPr>
          <w:rFonts w:ascii="Arial" w:hAnsi="Arial" w:cs="Arial"/>
          <w:sz w:val="22"/>
        </w:rPr>
      </w:pPr>
      <w:r w:rsidRPr="00BD4FAC">
        <w:rPr>
          <w:rFonts w:ascii="Arial" w:hAnsi="Arial" w:cs="Arial"/>
          <w:sz w:val="22"/>
        </w:rPr>
        <w:t>Der Ausschuss besteht aus 18 unabhängigen ehrenamtlichen Expertinnen und Experten und trifft sich zweimal jährlich in Genf. Dem Ausschuss stehen ab 2014 zwei Wochen Vorbere</w:t>
      </w:r>
      <w:r w:rsidRPr="00BD4FAC">
        <w:rPr>
          <w:rFonts w:ascii="Arial" w:hAnsi="Arial" w:cs="Arial"/>
          <w:sz w:val="22"/>
        </w:rPr>
        <w:t>i</w:t>
      </w:r>
      <w:r w:rsidRPr="00BD4FAC">
        <w:rPr>
          <w:rFonts w:ascii="Arial" w:hAnsi="Arial" w:cs="Arial"/>
          <w:sz w:val="22"/>
        </w:rPr>
        <w:t>tungszeit und 6,5 Wochen Sitzungszeit zur Ve</w:t>
      </w:r>
      <w:r w:rsidRPr="00BD4FAC">
        <w:rPr>
          <w:rFonts w:ascii="Arial" w:hAnsi="Arial" w:cs="Arial"/>
          <w:sz w:val="22"/>
        </w:rPr>
        <w:t>r</w:t>
      </w:r>
      <w:r w:rsidRPr="00BD4FAC">
        <w:rPr>
          <w:rFonts w:ascii="Arial" w:hAnsi="Arial" w:cs="Arial"/>
          <w:sz w:val="22"/>
        </w:rPr>
        <w:t xml:space="preserve">fügung. </w:t>
      </w:r>
    </w:p>
    <w:p w:rsidR="000811D3" w:rsidRPr="00030AB8" w:rsidRDefault="000811D3" w:rsidP="007B0BA8">
      <w:pPr>
        <w:jc w:val="left"/>
        <w:rPr>
          <w:rFonts w:ascii="Arial" w:hAnsi="Arial" w:cs="Arial"/>
          <w:sz w:val="22"/>
        </w:rPr>
      </w:pPr>
      <w:r w:rsidRPr="003C049A">
        <w:rPr>
          <w:rFonts w:ascii="Arial" w:hAnsi="Arial" w:cs="Arial"/>
          <w:sz w:val="22"/>
        </w:rPr>
        <w:t xml:space="preserve"> </w:t>
      </w:r>
      <w:r w:rsidRPr="00030AB8">
        <w:rPr>
          <w:rFonts w:ascii="Arial" w:hAnsi="Arial" w:cs="Arial"/>
          <w:sz w:val="22"/>
        </w:rPr>
        <w:t>Mehr Informationen zum CRPD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0811D3" w:rsidRPr="00030AB8" w:rsidRDefault="000811D3" w:rsidP="007B0BA8">
      <w:pPr>
        <w:jc w:val="left"/>
        <w:rPr>
          <w:rFonts w:ascii="Arial" w:hAnsi="Arial" w:cs="Arial"/>
          <w:sz w:val="22"/>
        </w:rPr>
      </w:pPr>
      <w:hyperlink r:id="rId10"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0811D3" w:rsidRDefault="000811D3" w:rsidP="007B0BA8">
      <w:pPr>
        <w:tabs>
          <w:tab w:val="left" w:pos="7200"/>
        </w:tabs>
        <w:jc w:val="left"/>
        <w:rPr>
          <w:rFonts w:ascii="Arial" w:hAnsi="Arial" w:cs="Arial"/>
          <w:sz w:val="22"/>
        </w:rPr>
      </w:pPr>
      <w:hyperlink r:id="rId11" w:history="1">
        <w:r w:rsidRPr="00F958C4">
          <w:rPr>
            <w:rStyle w:val="Hyperlink"/>
            <w:rFonts w:ascii="Arial" w:hAnsi="Arial" w:cs="Arial"/>
            <w:sz w:val="22"/>
          </w:rPr>
          <w:t>http://www.ohchr.org/EN/HRBodies/CRPD/Pages/CRPDIndex.aspx</w:t>
        </w:r>
      </w:hyperlink>
      <w:r>
        <w:rPr>
          <w:rFonts w:ascii="Arial" w:hAnsi="Arial" w:cs="Arial"/>
          <w:sz w:val="22"/>
        </w:rPr>
        <w:t xml:space="preserve"> </w:t>
      </w:r>
      <w:r>
        <w:rPr>
          <w:rFonts w:ascii="Arial" w:hAnsi="Arial" w:cs="Arial"/>
          <w:sz w:val="22"/>
        </w:rPr>
        <w:tab/>
      </w:r>
    </w:p>
    <w:p w:rsidR="000811D3" w:rsidRPr="00030AB8" w:rsidRDefault="000811D3" w:rsidP="007B0BA8">
      <w:pPr>
        <w:jc w:val="left"/>
        <w:rPr>
          <w:rFonts w:ascii="Arial" w:hAnsi="Arial" w:cs="Arial"/>
          <w:sz w:val="22"/>
        </w:rPr>
      </w:pPr>
      <w:r>
        <w:rPr>
          <w:rFonts w:ascii="Arial" w:hAnsi="Arial" w:cs="Arial"/>
          <w:sz w:val="22"/>
        </w:rPr>
        <w:t>##########################################################################</w:t>
      </w:r>
      <w:r w:rsidRPr="00030AB8">
        <w:rPr>
          <w:rFonts w:ascii="Arial" w:hAnsi="Arial" w:cs="Arial"/>
          <w:sz w:val="22"/>
        </w:rPr>
        <w:t xml:space="preserve"> </w:t>
      </w:r>
    </w:p>
    <w:p w:rsidR="00C36EE9" w:rsidRPr="000811D3" w:rsidRDefault="000811D3" w:rsidP="007B0BA8">
      <w:pPr>
        <w:pStyle w:val="berschrift1"/>
        <w:jc w:val="left"/>
        <w:rPr>
          <w:rFonts w:ascii="Arial" w:hAnsi="Arial" w:cs="Arial"/>
          <w:sz w:val="22"/>
          <w:szCs w:val="22"/>
          <w:u w:val="none"/>
        </w:rPr>
      </w:pPr>
      <w:r>
        <w:rPr>
          <w:rFonts w:ascii="Arial" w:hAnsi="Arial" w:cs="Arial"/>
          <w:sz w:val="22"/>
          <w:szCs w:val="22"/>
          <w:u w:val="none"/>
        </w:rPr>
        <w:t>*</w:t>
      </w:r>
      <w:r w:rsidR="00D925EA" w:rsidRPr="000811D3">
        <w:rPr>
          <w:rFonts w:ascii="Arial" w:hAnsi="Arial" w:cs="Arial"/>
          <w:sz w:val="22"/>
          <w:szCs w:val="22"/>
          <w:u w:val="none"/>
        </w:rPr>
        <w:t>1</w:t>
      </w:r>
      <w:r w:rsidR="00BD4FAC">
        <w:rPr>
          <w:rFonts w:ascii="Arial" w:hAnsi="Arial" w:cs="Arial"/>
          <w:sz w:val="22"/>
          <w:szCs w:val="22"/>
          <w:u w:val="none"/>
        </w:rPr>
        <w:t>3</w:t>
      </w:r>
      <w:r w:rsidR="00C36EE9" w:rsidRPr="000811D3">
        <w:rPr>
          <w:rFonts w:ascii="Arial" w:hAnsi="Arial" w:cs="Arial"/>
          <w:sz w:val="22"/>
          <w:szCs w:val="22"/>
          <w:u w:val="none"/>
        </w:rPr>
        <w:t>. Sitzung des CRPD-Ausschusses in Genf</w:t>
      </w:r>
      <w:bookmarkEnd w:id="21"/>
      <w:r>
        <w:rPr>
          <w:rFonts w:ascii="Arial" w:hAnsi="Arial" w:cs="Arial"/>
          <w:sz w:val="22"/>
          <w:szCs w:val="22"/>
          <w:u w:val="none"/>
        </w:rPr>
        <w:t>*</w:t>
      </w:r>
    </w:p>
    <w:p w:rsidR="00BD4FAC" w:rsidRPr="00BD4FAC" w:rsidRDefault="00BD4FAC" w:rsidP="00BD4FAC">
      <w:pPr>
        <w:jc w:val="left"/>
        <w:rPr>
          <w:rFonts w:ascii="Arial" w:hAnsi="Arial" w:cs="Arial"/>
          <w:sz w:val="22"/>
        </w:rPr>
      </w:pPr>
      <w:r w:rsidRPr="00BD4FAC">
        <w:rPr>
          <w:rFonts w:ascii="Arial" w:hAnsi="Arial" w:cs="Arial"/>
          <w:sz w:val="22"/>
        </w:rPr>
        <w:t>Vom 25. März bis zum 17. April 2015 traf sich der CRPD-Ausschuss zu seiner 13. Sitzung</w:t>
      </w:r>
      <w:r w:rsidR="00947BE3">
        <w:rPr>
          <w:rFonts w:ascii="Arial" w:hAnsi="Arial" w:cs="Arial"/>
          <w:sz w:val="22"/>
        </w:rPr>
        <w:t xml:space="preserve"> in Genf</w:t>
      </w:r>
      <w:r w:rsidRPr="00BD4FAC">
        <w:rPr>
          <w:rFonts w:ascii="Arial" w:hAnsi="Arial" w:cs="Arial"/>
          <w:sz w:val="22"/>
        </w:rPr>
        <w:t>. In Deutsch</w:t>
      </w:r>
      <w:r w:rsidRPr="00BD4FAC">
        <w:rPr>
          <w:rFonts w:ascii="Arial" w:hAnsi="Arial" w:cs="Arial"/>
          <w:sz w:val="22"/>
        </w:rPr>
        <w:softHyphen/>
        <w:t>land wurde diese Sitzung mit besonderer Aufmerksamkeit verfolgt, da die Prüfung des deutschen Staatenberichts auf dem Programm stand. Ein weiterer Höhepunkt war der Tag Allgemeiner Diskussion zum Recht auf Bildung (Artikel 24 VN-BRK) am 15. A</w:t>
      </w:r>
      <w:r w:rsidRPr="00BD4FAC">
        <w:rPr>
          <w:rFonts w:ascii="Arial" w:hAnsi="Arial" w:cs="Arial"/>
          <w:sz w:val="22"/>
        </w:rPr>
        <w:t>p</w:t>
      </w:r>
      <w:r w:rsidRPr="00BD4FAC">
        <w:rPr>
          <w:rFonts w:ascii="Arial" w:hAnsi="Arial" w:cs="Arial"/>
          <w:sz w:val="22"/>
        </w:rPr>
        <w:t xml:space="preserve">ril. Im Verlauf der Sitzung führte der Ausschuss </w:t>
      </w:r>
      <w:r w:rsidR="00947BE3">
        <w:rPr>
          <w:rFonts w:ascii="Arial" w:hAnsi="Arial" w:cs="Arial"/>
          <w:sz w:val="22"/>
        </w:rPr>
        <w:t xml:space="preserve">zudem </w:t>
      </w:r>
      <w:r w:rsidRPr="00BD4FAC">
        <w:rPr>
          <w:rFonts w:ascii="Arial" w:hAnsi="Arial" w:cs="Arial"/>
          <w:sz w:val="22"/>
        </w:rPr>
        <w:t>Dialoge mit 7 Regierungsdelegati</w:t>
      </w:r>
      <w:r w:rsidRPr="00BD4FAC">
        <w:rPr>
          <w:rFonts w:ascii="Arial" w:hAnsi="Arial" w:cs="Arial"/>
          <w:sz w:val="22"/>
        </w:rPr>
        <w:t>o</w:t>
      </w:r>
      <w:r w:rsidRPr="00BD4FAC">
        <w:rPr>
          <w:rFonts w:ascii="Arial" w:hAnsi="Arial" w:cs="Arial"/>
          <w:sz w:val="22"/>
        </w:rPr>
        <w:t>nen, verabschiedete den Fragenkatalog zum EU-Bericht und entschied über die Individua</w:t>
      </w:r>
      <w:r w:rsidRPr="00BD4FAC">
        <w:rPr>
          <w:rFonts w:ascii="Arial" w:hAnsi="Arial" w:cs="Arial"/>
          <w:sz w:val="22"/>
        </w:rPr>
        <w:t>l</w:t>
      </w:r>
      <w:r w:rsidRPr="00BD4FAC">
        <w:rPr>
          <w:rFonts w:ascii="Arial" w:hAnsi="Arial" w:cs="Arial"/>
          <w:sz w:val="22"/>
        </w:rPr>
        <w:t>beschwer</w:t>
      </w:r>
      <w:r w:rsidRPr="00BD4FAC">
        <w:rPr>
          <w:rFonts w:ascii="Arial" w:hAnsi="Arial" w:cs="Arial"/>
          <w:sz w:val="22"/>
        </w:rPr>
        <w:softHyphen/>
        <w:t>den A.M. vs. Australia sowie A.F. vs. Italy. Begleitet wurde die Sitzung wieder von zahlreichen Veranstaltungen und Treffen mit nationalen und inter</w:t>
      </w:r>
      <w:r w:rsidRPr="00BD4FAC">
        <w:rPr>
          <w:rFonts w:ascii="Arial" w:hAnsi="Arial" w:cs="Arial"/>
          <w:sz w:val="22"/>
        </w:rPr>
        <w:softHyphen/>
        <w:t>nationalen Mensche</w:t>
      </w:r>
      <w:r w:rsidRPr="00BD4FAC">
        <w:rPr>
          <w:rFonts w:ascii="Arial" w:hAnsi="Arial" w:cs="Arial"/>
          <w:sz w:val="22"/>
        </w:rPr>
        <w:t>n</w:t>
      </w:r>
      <w:r w:rsidRPr="00BD4FAC">
        <w:rPr>
          <w:rFonts w:ascii="Arial" w:hAnsi="Arial" w:cs="Arial"/>
          <w:sz w:val="22"/>
        </w:rPr>
        <w:t>rechtsinstitutionen, Organisationen der Vereinten Nationen und der Zivi</w:t>
      </w:r>
      <w:r w:rsidRPr="00BD4FAC">
        <w:rPr>
          <w:rFonts w:ascii="Arial" w:hAnsi="Arial" w:cs="Arial"/>
          <w:sz w:val="22"/>
        </w:rPr>
        <w:t>l</w:t>
      </w:r>
      <w:r w:rsidRPr="00BD4FAC">
        <w:rPr>
          <w:rFonts w:ascii="Arial" w:hAnsi="Arial" w:cs="Arial"/>
          <w:sz w:val="22"/>
        </w:rPr>
        <w:t>gesellschaft. In der anschließenden Woche verabschiedeten die Mitglieder der Vo</w:t>
      </w:r>
      <w:r w:rsidRPr="00BD4FAC">
        <w:rPr>
          <w:rFonts w:ascii="Arial" w:hAnsi="Arial" w:cs="Arial"/>
          <w:sz w:val="22"/>
        </w:rPr>
        <w:t>r</w:t>
      </w:r>
      <w:r w:rsidRPr="00BD4FAC">
        <w:rPr>
          <w:rFonts w:ascii="Arial" w:hAnsi="Arial" w:cs="Arial"/>
          <w:sz w:val="22"/>
        </w:rPr>
        <w:t>bereitungsgruppe 6 Fragen</w:t>
      </w:r>
      <w:r w:rsidRPr="00BD4FAC">
        <w:rPr>
          <w:rFonts w:ascii="Arial" w:hAnsi="Arial" w:cs="Arial"/>
          <w:sz w:val="22"/>
        </w:rPr>
        <w:softHyphen/>
      </w:r>
      <w:r w:rsidRPr="00BD4FAC">
        <w:rPr>
          <w:rFonts w:ascii="Arial" w:hAnsi="Arial" w:cs="Arial"/>
          <w:sz w:val="22"/>
        </w:rPr>
        <w:softHyphen/>
        <w:t xml:space="preserve">kataloge für die Dialoge im Rahmen der 14. Sitzung. </w:t>
      </w:r>
    </w:p>
    <w:p w:rsidR="00BD4FAC" w:rsidRPr="00BD4FAC" w:rsidRDefault="00BD4FAC" w:rsidP="00BD4FAC">
      <w:pPr>
        <w:jc w:val="left"/>
        <w:rPr>
          <w:rFonts w:ascii="Arial" w:hAnsi="Arial" w:cs="Arial"/>
          <w:sz w:val="22"/>
        </w:rPr>
      </w:pPr>
      <w:r w:rsidRPr="00BD4FAC">
        <w:rPr>
          <w:rFonts w:ascii="Arial" w:hAnsi="Arial" w:cs="Arial"/>
          <w:sz w:val="22"/>
        </w:rPr>
        <w:t xml:space="preserve">Bislang fanden die Informationstreffen mit der Zivilgesellschaft in Vorbereitung der Dialoge </w:t>
      </w:r>
      <w:r w:rsidR="00947BE3">
        <w:rPr>
          <w:rFonts w:ascii="Arial" w:hAnsi="Arial" w:cs="Arial"/>
          <w:sz w:val="22"/>
        </w:rPr>
        <w:t>in den</w:t>
      </w:r>
      <w:r w:rsidRPr="00BD4FAC">
        <w:rPr>
          <w:rFonts w:ascii="Arial" w:hAnsi="Arial" w:cs="Arial"/>
          <w:sz w:val="22"/>
        </w:rPr>
        <w:t xml:space="preserve"> Sitzungspausen statt. Erstmals führte der Ausschuss diese Treffen </w:t>
      </w:r>
      <w:r w:rsidR="00947BE3">
        <w:rPr>
          <w:rFonts w:ascii="Arial" w:hAnsi="Arial" w:cs="Arial"/>
          <w:sz w:val="22"/>
        </w:rPr>
        <w:t xml:space="preserve">nun </w:t>
      </w:r>
      <w:r w:rsidRPr="00BD4FAC">
        <w:rPr>
          <w:rFonts w:ascii="Arial" w:hAnsi="Arial" w:cs="Arial"/>
          <w:sz w:val="22"/>
        </w:rPr>
        <w:t>während der o</w:t>
      </w:r>
      <w:r w:rsidRPr="00BD4FAC">
        <w:rPr>
          <w:rFonts w:ascii="Arial" w:hAnsi="Arial" w:cs="Arial"/>
          <w:sz w:val="22"/>
        </w:rPr>
        <w:t>f</w:t>
      </w:r>
      <w:r w:rsidRPr="00BD4FAC">
        <w:rPr>
          <w:rFonts w:ascii="Arial" w:hAnsi="Arial" w:cs="Arial"/>
          <w:sz w:val="22"/>
        </w:rPr>
        <w:lastRenderedPageBreak/>
        <w:t>fiziellen Sitzungszeit durch und würdigte damit die Zusammenarbeit mit den Behinderteno</w:t>
      </w:r>
      <w:r w:rsidRPr="00BD4FAC">
        <w:rPr>
          <w:rFonts w:ascii="Arial" w:hAnsi="Arial" w:cs="Arial"/>
          <w:sz w:val="22"/>
        </w:rPr>
        <w:t>r</w:t>
      </w:r>
      <w:r w:rsidRPr="00BD4FAC">
        <w:rPr>
          <w:rFonts w:ascii="Arial" w:hAnsi="Arial" w:cs="Arial"/>
          <w:sz w:val="22"/>
        </w:rPr>
        <w:t>ganisationen (DPOs) und Nichtregierungsorganisationen (NGOs), die von hoher Relevanz und unschätzbarem Wert für die Arbeit des Au</w:t>
      </w:r>
      <w:r w:rsidRPr="00BD4FAC">
        <w:rPr>
          <w:rFonts w:ascii="Arial" w:hAnsi="Arial" w:cs="Arial"/>
          <w:sz w:val="22"/>
        </w:rPr>
        <w:t>s</w:t>
      </w:r>
      <w:r w:rsidRPr="00BD4FAC">
        <w:rPr>
          <w:rFonts w:ascii="Arial" w:hAnsi="Arial" w:cs="Arial"/>
          <w:sz w:val="22"/>
        </w:rPr>
        <w:t>schusses ist.</w:t>
      </w:r>
    </w:p>
    <w:p w:rsidR="00BD4FAC" w:rsidRPr="00BD4FAC" w:rsidRDefault="00BD4FAC" w:rsidP="00BD4FAC">
      <w:pPr>
        <w:jc w:val="left"/>
        <w:rPr>
          <w:rFonts w:ascii="Arial" w:hAnsi="Arial" w:cs="Arial"/>
          <w:sz w:val="22"/>
        </w:rPr>
      </w:pPr>
      <w:r w:rsidRPr="00BD4FAC">
        <w:rPr>
          <w:rFonts w:ascii="Arial" w:hAnsi="Arial" w:cs="Arial"/>
          <w:sz w:val="22"/>
        </w:rPr>
        <w:t>Alle Dokumente und E</w:t>
      </w:r>
      <w:r w:rsidRPr="00BD4FAC">
        <w:rPr>
          <w:rFonts w:ascii="Arial" w:hAnsi="Arial" w:cs="Arial"/>
          <w:sz w:val="22"/>
        </w:rPr>
        <w:t>r</w:t>
      </w:r>
      <w:r w:rsidRPr="00BD4FAC">
        <w:rPr>
          <w:rFonts w:ascii="Arial" w:hAnsi="Arial" w:cs="Arial"/>
          <w:sz w:val="22"/>
        </w:rPr>
        <w:t>gebnisse der Sitzung sowie Beiträge der Beteiligten finden Sie hier</w:t>
      </w:r>
      <w:r>
        <w:rPr>
          <w:rFonts w:ascii="Arial" w:hAnsi="Arial" w:cs="Arial"/>
          <w:sz w:val="22"/>
        </w:rPr>
        <w:t>:</w:t>
      </w:r>
      <w:r w:rsidRPr="00BD4FAC">
        <w:t xml:space="preserve"> </w:t>
      </w:r>
      <w:hyperlink r:id="rId12" w:history="1">
        <w:r w:rsidRPr="0091688A">
          <w:rPr>
            <w:rStyle w:val="Hyperlink"/>
            <w:rFonts w:ascii="Arial" w:hAnsi="Arial" w:cs="Arial"/>
            <w:sz w:val="22"/>
          </w:rPr>
          <w:t>http://tbinternet.ohchr.org/_layouts/treatybodyexternal/SessionDetails1.aspx?SessionID=982&amp;Lang=en</w:t>
        </w:r>
      </w:hyperlink>
      <w:r>
        <w:rPr>
          <w:rFonts w:ascii="Arial" w:hAnsi="Arial" w:cs="Arial"/>
          <w:sz w:val="22"/>
        </w:rPr>
        <w:t xml:space="preserve"> </w:t>
      </w:r>
    </w:p>
    <w:p w:rsidR="00BD4FAC" w:rsidRPr="00BD4FAC" w:rsidRDefault="00BD4FAC" w:rsidP="00BD4FAC">
      <w:pPr>
        <w:jc w:val="left"/>
        <w:rPr>
          <w:rFonts w:ascii="Arial" w:hAnsi="Arial" w:cs="Arial"/>
          <w:sz w:val="22"/>
        </w:rPr>
      </w:pPr>
      <w:r w:rsidRPr="00BD4FAC">
        <w:rPr>
          <w:rFonts w:ascii="Arial" w:hAnsi="Arial" w:cs="Arial"/>
          <w:sz w:val="22"/>
        </w:rPr>
        <w:t>Eröffnet wurde die 13. Sitzung von Maria Soledad Cisternas Reyes, der Vorsitzenden des Ausschusses, sowie von James Heenan, Leiter der Groups in Focus Abteilung, Mensc</w:t>
      </w:r>
      <w:r w:rsidRPr="00BD4FAC">
        <w:rPr>
          <w:rFonts w:ascii="Arial" w:hAnsi="Arial" w:cs="Arial"/>
          <w:sz w:val="22"/>
        </w:rPr>
        <w:t>h</w:t>
      </w:r>
      <w:r w:rsidRPr="00BD4FAC">
        <w:rPr>
          <w:rFonts w:ascii="Arial" w:hAnsi="Arial" w:cs="Arial"/>
          <w:sz w:val="22"/>
        </w:rPr>
        <w:t>rechtsabteilung des OHCHR. In seiner Ansprache gratulierte er den wiedergewählten Mi</w:t>
      </w:r>
      <w:r w:rsidRPr="00BD4FAC">
        <w:rPr>
          <w:rFonts w:ascii="Arial" w:hAnsi="Arial" w:cs="Arial"/>
          <w:sz w:val="22"/>
        </w:rPr>
        <w:t>t</w:t>
      </w:r>
      <w:r w:rsidRPr="00BD4FAC">
        <w:rPr>
          <w:rFonts w:ascii="Arial" w:hAnsi="Arial" w:cs="Arial"/>
          <w:sz w:val="22"/>
        </w:rPr>
        <w:t>gliedern des Ausschusses und begrüßte die neuen Mitglieder, die anschließend vereidigt wurden: Danlami Umaru Basharu (Nigeria), Carlos Alberto Parra Dussan (Kolumbien), Co</w:t>
      </w:r>
      <w:r w:rsidRPr="00BD4FAC">
        <w:rPr>
          <w:rFonts w:ascii="Arial" w:hAnsi="Arial" w:cs="Arial"/>
          <w:sz w:val="22"/>
        </w:rPr>
        <w:t>o</w:t>
      </w:r>
      <w:r w:rsidRPr="00BD4FAC">
        <w:rPr>
          <w:rFonts w:ascii="Arial" w:hAnsi="Arial" w:cs="Arial"/>
          <w:sz w:val="22"/>
        </w:rPr>
        <w:t>maravel Pyaneandee (Mauritius), Jonas Ruskus (Litauen) und Liang You (China). Alle zwei Jahre wird zudem der Vorstand neugewählt: Maria Soledad Cisternas wurde als Vo</w:t>
      </w:r>
      <w:r w:rsidRPr="00BD4FAC">
        <w:rPr>
          <w:rFonts w:ascii="Arial" w:hAnsi="Arial" w:cs="Arial"/>
          <w:sz w:val="22"/>
        </w:rPr>
        <w:t>r</w:t>
      </w:r>
      <w:r w:rsidRPr="00BD4FAC">
        <w:rPr>
          <w:rFonts w:ascii="Arial" w:hAnsi="Arial" w:cs="Arial"/>
          <w:sz w:val="22"/>
        </w:rPr>
        <w:t>sitzende bestätigt, ebenso Theresia Degener als stellvertretende Vorsitzende sowie Martin Babu-Mwesigwa als Berichterstatter. Die Stellvertretung des Vorsitzes übern</w:t>
      </w:r>
      <w:r w:rsidR="00947BE3">
        <w:rPr>
          <w:rFonts w:ascii="Arial" w:hAnsi="Arial" w:cs="Arial"/>
          <w:sz w:val="22"/>
        </w:rPr>
        <w:t>a</w:t>
      </w:r>
      <w:r w:rsidRPr="00BD4FAC">
        <w:rPr>
          <w:rFonts w:ascii="Arial" w:hAnsi="Arial" w:cs="Arial"/>
          <w:sz w:val="22"/>
        </w:rPr>
        <w:t>hmen außerdem Si</w:t>
      </w:r>
      <w:r w:rsidRPr="00BD4FAC">
        <w:rPr>
          <w:rFonts w:ascii="Arial" w:hAnsi="Arial" w:cs="Arial"/>
          <w:sz w:val="22"/>
        </w:rPr>
        <w:t>l</w:t>
      </w:r>
      <w:r w:rsidRPr="00BD4FAC">
        <w:rPr>
          <w:rFonts w:ascii="Arial" w:hAnsi="Arial" w:cs="Arial"/>
          <w:sz w:val="22"/>
        </w:rPr>
        <w:t xml:space="preserve">via Quan Chang und Diane Kingston. </w:t>
      </w:r>
    </w:p>
    <w:p w:rsidR="00BD4FAC" w:rsidRPr="00BD4FAC" w:rsidRDefault="00BD4FAC" w:rsidP="00BD4FAC">
      <w:pPr>
        <w:jc w:val="left"/>
        <w:rPr>
          <w:rFonts w:ascii="Arial" w:hAnsi="Arial" w:cs="Arial"/>
          <w:sz w:val="22"/>
        </w:rPr>
      </w:pPr>
      <w:r w:rsidRPr="00BD4FAC">
        <w:rPr>
          <w:rFonts w:ascii="Arial" w:hAnsi="Arial" w:cs="Arial"/>
          <w:sz w:val="22"/>
        </w:rPr>
        <w:t>Bei der Eröffnungsveranstaltung kamen wie stets auch Vertreter</w:t>
      </w:r>
      <w:r w:rsidRPr="00BD4FAC">
        <w:rPr>
          <w:rFonts w:ascii="Arial" w:hAnsi="Arial" w:cs="Arial"/>
          <w:sz w:val="22"/>
        </w:rPr>
        <w:softHyphen/>
        <w:t xml:space="preserve">_innen verschiedener NGOs zu Wort, </w:t>
      </w:r>
      <w:r w:rsidR="00947BE3">
        <w:rPr>
          <w:rFonts w:ascii="Arial" w:hAnsi="Arial" w:cs="Arial"/>
          <w:sz w:val="22"/>
        </w:rPr>
        <w:t>so</w:t>
      </w:r>
      <w:r w:rsidRPr="00BD4FAC">
        <w:rPr>
          <w:rFonts w:ascii="Arial" w:hAnsi="Arial" w:cs="Arial"/>
          <w:sz w:val="22"/>
        </w:rPr>
        <w:t xml:space="preserve"> auch Valentin Aichele für das Deutsche Institut für Menschenrechte (DIMR), das als Monitoringstelle zur VN-BRK die Umsetzung der Konvention in Deutschland mit übe</w:t>
      </w:r>
      <w:r w:rsidRPr="00BD4FAC">
        <w:rPr>
          <w:rFonts w:ascii="Arial" w:hAnsi="Arial" w:cs="Arial"/>
          <w:sz w:val="22"/>
        </w:rPr>
        <w:t>r</w:t>
      </w:r>
      <w:r w:rsidRPr="00BD4FAC">
        <w:rPr>
          <w:rFonts w:ascii="Arial" w:hAnsi="Arial" w:cs="Arial"/>
          <w:sz w:val="22"/>
        </w:rPr>
        <w:t>wacht. Valentin Aichele lobte den Ausschuss für die Richtlininen, die die Zusammenarbeit mit nationalen Mensche</w:t>
      </w:r>
      <w:r w:rsidRPr="00BD4FAC">
        <w:rPr>
          <w:rFonts w:ascii="Arial" w:hAnsi="Arial" w:cs="Arial"/>
          <w:sz w:val="22"/>
        </w:rPr>
        <w:t>n</w:t>
      </w:r>
      <w:r w:rsidRPr="00BD4FAC">
        <w:rPr>
          <w:rFonts w:ascii="Arial" w:hAnsi="Arial" w:cs="Arial"/>
          <w:sz w:val="22"/>
        </w:rPr>
        <w:t>rechtsinstitutionen regeln.</w:t>
      </w:r>
    </w:p>
    <w:p w:rsidR="00BD4FAC" w:rsidRPr="00BD4FAC" w:rsidRDefault="00BD4FAC" w:rsidP="00BD4FAC">
      <w:pPr>
        <w:pStyle w:val="berschrift2"/>
        <w:jc w:val="left"/>
        <w:rPr>
          <w:rStyle w:val="sessionsubtitle"/>
          <w:rFonts w:ascii="Arial" w:hAnsi="Arial" w:cs="Arial"/>
          <w:sz w:val="22"/>
          <w:szCs w:val="22"/>
        </w:rPr>
      </w:pPr>
      <w:r w:rsidRPr="00BD4FAC">
        <w:rPr>
          <w:rStyle w:val="sessionsubtitle"/>
          <w:rFonts w:ascii="Arial" w:hAnsi="Arial" w:cs="Arial"/>
          <w:sz w:val="22"/>
          <w:szCs w:val="22"/>
        </w:rPr>
        <w:t>Dialoge mit den Vertrag</w:t>
      </w:r>
      <w:r w:rsidRPr="00BD4FAC">
        <w:rPr>
          <w:rStyle w:val="sessionsubtitle"/>
          <w:rFonts w:ascii="Arial" w:hAnsi="Arial" w:cs="Arial"/>
          <w:sz w:val="22"/>
          <w:szCs w:val="22"/>
        </w:rPr>
        <w:t>s</w:t>
      </w:r>
      <w:r w:rsidRPr="00BD4FAC">
        <w:rPr>
          <w:rStyle w:val="sessionsubtitle"/>
          <w:rFonts w:ascii="Arial" w:hAnsi="Arial" w:cs="Arial"/>
          <w:sz w:val="22"/>
          <w:szCs w:val="22"/>
        </w:rPr>
        <w:t>staaten</w:t>
      </w:r>
    </w:p>
    <w:p w:rsidR="00BD4FAC" w:rsidRPr="00BD4FAC" w:rsidRDefault="00BD4FAC" w:rsidP="00BD4FAC">
      <w:pPr>
        <w:jc w:val="left"/>
        <w:rPr>
          <w:rFonts w:ascii="Arial" w:hAnsi="Arial" w:cs="Arial"/>
          <w:sz w:val="22"/>
        </w:rPr>
      </w:pPr>
      <w:r w:rsidRPr="00BD4FAC">
        <w:rPr>
          <w:rFonts w:ascii="Arial" w:hAnsi="Arial" w:cs="Arial"/>
          <w:sz w:val="22"/>
        </w:rPr>
        <w:t>In der 13. Sitzung stand die Prüfung von 7 Staatenberichten an: Deutschland, Kroatien, Tschechische Republik, Turkmenistan, Dominikanische Republik, Mongolei, Cook</w:t>
      </w:r>
      <w:r w:rsidR="00947BE3">
        <w:rPr>
          <w:rFonts w:ascii="Arial" w:hAnsi="Arial" w:cs="Arial"/>
          <w:sz w:val="22"/>
        </w:rPr>
        <w:t>in</w:t>
      </w:r>
      <w:r w:rsidRPr="00BD4FAC">
        <w:rPr>
          <w:rFonts w:ascii="Arial" w:hAnsi="Arial" w:cs="Arial"/>
          <w:sz w:val="22"/>
        </w:rPr>
        <w:t>seln. In Vorbereitung der Dialoge mit diesen Vertrag</w:t>
      </w:r>
      <w:r w:rsidRPr="00BD4FAC">
        <w:rPr>
          <w:rFonts w:ascii="Arial" w:hAnsi="Arial" w:cs="Arial"/>
          <w:sz w:val="22"/>
        </w:rPr>
        <w:t>s</w:t>
      </w:r>
      <w:r w:rsidRPr="00BD4FAC">
        <w:rPr>
          <w:rFonts w:ascii="Arial" w:hAnsi="Arial" w:cs="Arial"/>
          <w:sz w:val="22"/>
        </w:rPr>
        <w:t>staaten trafen sich die Ausschussmitglieder mit Vertreter_innen von DPOs der betreffenden Länder und von IDA (Disability Alliance), um die Positionen der Zivilgesellschaft zum jeweiligen Staatenbericht zu hören. DPOs und NGOs dieser Länder hatten dem Ausschuss Schattenberichte eingereicht</w:t>
      </w:r>
      <w:r>
        <w:rPr>
          <w:rFonts w:ascii="Arial" w:hAnsi="Arial" w:cs="Arial"/>
          <w:sz w:val="22"/>
        </w:rPr>
        <w:t xml:space="preserve">: </w:t>
      </w:r>
      <w:hyperlink r:id="rId13" w:history="1">
        <w:r w:rsidRPr="0091688A">
          <w:rPr>
            <w:rStyle w:val="Hyperlink"/>
            <w:rFonts w:ascii="Arial" w:hAnsi="Arial" w:cs="Arial"/>
            <w:sz w:val="22"/>
          </w:rPr>
          <w:t>http://tbinternet.ohchr.org/_layouts/treatybodyexternal/SessionDetails1.aspx?SessionID=982&amp;Lang=en</w:t>
        </w:r>
      </w:hyperlink>
      <w:r>
        <w:rPr>
          <w:rFonts w:ascii="Arial" w:hAnsi="Arial" w:cs="Arial"/>
          <w:sz w:val="22"/>
        </w:rPr>
        <w:t xml:space="preserve"> </w:t>
      </w:r>
      <w:r w:rsidRPr="00BD4FAC">
        <w:rPr>
          <w:rFonts w:ascii="Arial" w:hAnsi="Arial" w:cs="Arial"/>
          <w:sz w:val="22"/>
        </w:rPr>
        <w:t xml:space="preserve">. </w:t>
      </w:r>
    </w:p>
    <w:p w:rsidR="00BD4FAC" w:rsidRPr="00BD4FAC" w:rsidRDefault="00BD4FAC" w:rsidP="00BD4FAC">
      <w:pPr>
        <w:spacing w:after="0"/>
        <w:jc w:val="left"/>
        <w:rPr>
          <w:rFonts w:ascii="Arial" w:hAnsi="Arial" w:cs="Arial"/>
          <w:sz w:val="22"/>
        </w:rPr>
      </w:pPr>
      <w:r w:rsidRPr="00BD4FAC">
        <w:rPr>
          <w:rFonts w:ascii="Arial" w:hAnsi="Arial" w:cs="Arial"/>
          <w:sz w:val="22"/>
        </w:rPr>
        <w:t xml:space="preserve">Die Prüfung des </w:t>
      </w:r>
      <w:r w:rsidRPr="00BD4FAC">
        <w:rPr>
          <w:rFonts w:ascii="Arial" w:hAnsi="Arial" w:cs="Arial"/>
          <w:b/>
          <w:sz w:val="22"/>
        </w:rPr>
        <w:t>Staatenberichts von Deutschland</w:t>
      </w:r>
      <w:r w:rsidRPr="00BD4FAC">
        <w:rPr>
          <w:rFonts w:ascii="Arial" w:hAnsi="Arial" w:cs="Arial"/>
          <w:sz w:val="22"/>
        </w:rPr>
        <w:t xml:space="preserve"> fand am 26. und 27. März 2015 statt. Der Bericht wurde im Jahr 2011 beim Ausschuss vorgelegt. Zum Dialog erschien eine sehr große Delegation unter Leitung von Staatssekretärin Gabriele Lösekrug-Möller. </w:t>
      </w:r>
      <w:r w:rsidR="00947BE3">
        <w:rPr>
          <w:rFonts w:ascii="Arial" w:hAnsi="Arial" w:cs="Arial"/>
          <w:sz w:val="22"/>
        </w:rPr>
        <w:t>Der</w:t>
      </w:r>
      <w:r w:rsidRPr="00BD4FAC">
        <w:rPr>
          <w:rFonts w:ascii="Arial" w:hAnsi="Arial" w:cs="Arial"/>
          <w:sz w:val="22"/>
        </w:rPr>
        <w:t xml:space="preserve"> Deleg</w:t>
      </w:r>
      <w:r w:rsidRPr="00BD4FAC">
        <w:rPr>
          <w:rFonts w:ascii="Arial" w:hAnsi="Arial" w:cs="Arial"/>
          <w:sz w:val="22"/>
        </w:rPr>
        <w:t>a</w:t>
      </w:r>
      <w:r w:rsidRPr="00BD4FAC">
        <w:rPr>
          <w:rFonts w:ascii="Arial" w:hAnsi="Arial" w:cs="Arial"/>
          <w:sz w:val="22"/>
        </w:rPr>
        <w:t>tion gehörten die Bundesbehindertenbeauftragte Verena Bentele, Vertreter_innen verschi</w:t>
      </w:r>
      <w:r w:rsidRPr="00BD4FAC">
        <w:rPr>
          <w:rFonts w:ascii="Arial" w:hAnsi="Arial" w:cs="Arial"/>
          <w:sz w:val="22"/>
        </w:rPr>
        <w:t>e</w:t>
      </w:r>
      <w:r w:rsidRPr="00BD4FAC">
        <w:rPr>
          <w:rFonts w:ascii="Arial" w:hAnsi="Arial" w:cs="Arial"/>
          <w:sz w:val="22"/>
        </w:rPr>
        <w:t>dener Ministerien des Bundes und der Länder, des Bundestags sowie der Zivi</w:t>
      </w:r>
      <w:r w:rsidRPr="00BD4FAC">
        <w:rPr>
          <w:rFonts w:ascii="Arial" w:hAnsi="Arial" w:cs="Arial"/>
          <w:sz w:val="22"/>
        </w:rPr>
        <w:t>l</w:t>
      </w:r>
      <w:r w:rsidRPr="00BD4FAC">
        <w:rPr>
          <w:rFonts w:ascii="Arial" w:hAnsi="Arial" w:cs="Arial"/>
          <w:sz w:val="22"/>
        </w:rPr>
        <w:t>gesellschaft</w:t>
      </w:r>
      <w:r w:rsidR="00947BE3">
        <w:rPr>
          <w:rFonts w:ascii="Arial" w:hAnsi="Arial" w:cs="Arial"/>
          <w:sz w:val="22"/>
        </w:rPr>
        <w:t xml:space="preserve"> an</w:t>
      </w:r>
      <w:r w:rsidRPr="00BD4FAC">
        <w:rPr>
          <w:rFonts w:ascii="Arial" w:hAnsi="Arial" w:cs="Arial"/>
          <w:sz w:val="22"/>
        </w:rPr>
        <w:t>. Vertreter_innen der Monito</w:t>
      </w:r>
      <w:r w:rsidRPr="00BD4FAC">
        <w:rPr>
          <w:rFonts w:ascii="Arial" w:hAnsi="Arial" w:cs="Arial"/>
          <w:sz w:val="22"/>
        </w:rPr>
        <w:softHyphen/>
        <w:t>ring</w:t>
      </w:r>
      <w:r w:rsidRPr="00BD4FAC">
        <w:rPr>
          <w:rFonts w:ascii="Arial" w:hAnsi="Arial" w:cs="Arial"/>
          <w:sz w:val="22"/>
        </w:rPr>
        <w:softHyphen/>
        <w:t>stelle DIMR sowie der BRK-Allianz für die Zivilge</w:t>
      </w:r>
      <w:r w:rsidRPr="00BD4FAC">
        <w:rPr>
          <w:rFonts w:ascii="Arial" w:hAnsi="Arial" w:cs="Arial"/>
          <w:sz w:val="22"/>
        </w:rPr>
        <w:softHyphen/>
        <w:t>sell</w:t>
      </w:r>
      <w:r w:rsidRPr="00BD4FAC">
        <w:rPr>
          <w:rFonts w:ascii="Arial" w:hAnsi="Arial" w:cs="Arial"/>
          <w:sz w:val="22"/>
        </w:rPr>
        <w:softHyphen/>
        <w:t>schaft waren ebenfalls zum Dialog angereist. Sie erwarteten von der Delegation eine offene und selbstkritische Haltung im Dialog und vom Ausschuss richtungsweisende Impulse für die Umsetzung der VN-BRK in Deutschland. Theresia Degener war als Ausschussmitglied deu</w:t>
      </w:r>
      <w:r w:rsidRPr="00BD4FAC">
        <w:rPr>
          <w:rFonts w:ascii="Arial" w:hAnsi="Arial" w:cs="Arial"/>
          <w:sz w:val="22"/>
        </w:rPr>
        <w:t>t</w:t>
      </w:r>
      <w:r w:rsidRPr="00BD4FAC">
        <w:rPr>
          <w:rFonts w:ascii="Arial" w:hAnsi="Arial" w:cs="Arial"/>
          <w:sz w:val="22"/>
        </w:rPr>
        <w:t>scher Staats</w:t>
      </w:r>
      <w:r w:rsidRPr="00BD4FAC">
        <w:rPr>
          <w:rFonts w:ascii="Arial" w:hAnsi="Arial" w:cs="Arial"/>
          <w:sz w:val="22"/>
        </w:rPr>
        <w:softHyphen/>
        <w:t>bürgerschaft von dem gesamten Verfahren au</w:t>
      </w:r>
      <w:r w:rsidRPr="00BD4FAC">
        <w:rPr>
          <w:rFonts w:ascii="Arial" w:hAnsi="Arial" w:cs="Arial"/>
          <w:sz w:val="22"/>
        </w:rPr>
        <w:t>s</w:t>
      </w:r>
      <w:r w:rsidRPr="00BD4FAC">
        <w:rPr>
          <w:rFonts w:ascii="Arial" w:hAnsi="Arial" w:cs="Arial"/>
          <w:sz w:val="22"/>
        </w:rPr>
        <w:t xml:space="preserve">geschlossen. </w:t>
      </w:r>
    </w:p>
    <w:p w:rsidR="00BD4FAC" w:rsidRPr="00BD4FAC" w:rsidRDefault="00BD4FAC" w:rsidP="00BD4FAC">
      <w:pPr>
        <w:spacing w:after="0"/>
        <w:jc w:val="left"/>
        <w:rPr>
          <w:rFonts w:ascii="Arial" w:hAnsi="Arial" w:cs="Arial"/>
          <w:sz w:val="22"/>
        </w:rPr>
      </w:pPr>
      <w:r w:rsidRPr="00BD4FAC">
        <w:rPr>
          <w:rFonts w:ascii="Arial" w:hAnsi="Arial" w:cs="Arial"/>
          <w:sz w:val="22"/>
        </w:rPr>
        <w:t>Landesberichterstatterin Diane Kingston lobte die bereits erzielten Fortschritte bei der U</w:t>
      </w:r>
      <w:r w:rsidRPr="00BD4FAC">
        <w:rPr>
          <w:rFonts w:ascii="Arial" w:hAnsi="Arial" w:cs="Arial"/>
          <w:sz w:val="22"/>
        </w:rPr>
        <w:t>m</w:t>
      </w:r>
      <w:r w:rsidRPr="00BD4FAC">
        <w:rPr>
          <w:rFonts w:ascii="Arial" w:hAnsi="Arial" w:cs="Arial"/>
          <w:sz w:val="22"/>
        </w:rPr>
        <w:t>setzung der Konvention in Deutschland, wie den B</w:t>
      </w:r>
      <w:r w:rsidRPr="00BD4FAC">
        <w:rPr>
          <w:rFonts w:ascii="Arial" w:hAnsi="Arial" w:cs="Arial"/>
          <w:sz w:val="22"/>
        </w:rPr>
        <w:t>e</w:t>
      </w:r>
      <w:r w:rsidRPr="00BD4FAC">
        <w:rPr>
          <w:rFonts w:ascii="Arial" w:hAnsi="Arial" w:cs="Arial"/>
          <w:sz w:val="22"/>
        </w:rPr>
        <w:t>schluss des Nationalen Aktionsplans, die Einrichtung des Amtes des/der Bundesbehindertenbeauftragten, die Änderungen im Pers</w:t>
      </w:r>
      <w:r w:rsidRPr="00BD4FAC">
        <w:rPr>
          <w:rFonts w:ascii="Arial" w:hAnsi="Arial" w:cs="Arial"/>
          <w:sz w:val="22"/>
        </w:rPr>
        <w:t>o</w:t>
      </w:r>
      <w:r w:rsidRPr="00BD4FAC">
        <w:rPr>
          <w:rFonts w:ascii="Arial" w:hAnsi="Arial" w:cs="Arial"/>
          <w:sz w:val="22"/>
        </w:rPr>
        <w:t>nenbeförderungsgesetz und die Anerkennung der Deutschen Gebärdensprache als eige</w:t>
      </w:r>
      <w:r w:rsidRPr="00BD4FAC">
        <w:rPr>
          <w:rFonts w:ascii="Arial" w:hAnsi="Arial" w:cs="Arial"/>
          <w:sz w:val="22"/>
        </w:rPr>
        <w:t>n</w:t>
      </w:r>
      <w:r w:rsidRPr="00BD4FAC">
        <w:rPr>
          <w:rFonts w:ascii="Arial" w:hAnsi="Arial" w:cs="Arial"/>
          <w:sz w:val="22"/>
        </w:rPr>
        <w:t>ständige Sprache. Besorgt zeigt sich der Ausschuss hingegen über die aus dem Föderali</w:t>
      </w:r>
      <w:r w:rsidRPr="00BD4FAC">
        <w:rPr>
          <w:rFonts w:ascii="Arial" w:hAnsi="Arial" w:cs="Arial"/>
          <w:sz w:val="22"/>
        </w:rPr>
        <w:t>s</w:t>
      </w:r>
      <w:r w:rsidRPr="00BD4FAC">
        <w:rPr>
          <w:rFonts w:ascii="Arial" w:hAnsi="Arial" w:cs="Arial"/>
          <w:sz w:val="22"/>
        </w:rPr>
        <w:t>mus resultierende uneinheitliche Gesetzgebung, wodurch die Umsetzung der Konvention wesentlich erschwert wird. Hier erwartet der Ausschuss mehr Vorgaben und Führung von Seiten des Bundes. In vielen Bereichen scheinen zudem Menschenrechtsprobleme und Ve</w:t>
      </w:r>
      <w:r w:rsidRPr="00BD4FAC">
        <w:rPr>
          <w:rFonts w:ascii="Arial" w:hAnsi="Arial" w:cs="Arial"/>
          <w:sz w:val="22"/>
        </w:rPr>
        <w:t>r</w:t>
      </w:r>
      <w:r w:rsidRPr="00BD4FAC">
        <w:rPr>
          <w:rFonts w:ascii="Arial" w:hAnsi="Arial" w:cs="Arial"/>
          <w:sz w:val="22"/>
        </w:rPr>
        <w:t>pflichtungen aus der Konvention nicht erkannt und vollständig verstanden zu sein. Das b</w:t>
      </w:r>
      <w:r w:rsidRPr="00BD4FAC">
        <w:rPr>
          <w:rFonts w:ascii="Arial" w:hAnsi="Arial" w:cs="Arial"/>
          <w:sz w:val="22"/>
        </w:rPr>
        <w:t>e</w:t>
      </w:r>
      <w:r w:rsidRPr="00BD4FAC">
        <w:rPr>
          <w:rFonts w:ascii="Arial" w:hAnsi="Arial" w:cs="Arial"/>
          <w:sz w:val="22"/>
        </w:rPr>
        <w:t>trifft etwa die  Definition von Behinderung in Gesetzgebung und Politik, die sich nicht am Verständnis der VN-BRK orientiert. Deutlich wird dies auch im Umgang mit Gewalt gege</w:t>
      </w:r>
      <w:r w:rsidRPr="00BD4FAC">
        <w:rPr>
          <w:rFonts w:ascii="Arial" w:hAnsi="Arial" w:cs="Arial"/>
          <w:sz w:val="22"/>
        </w:rPr>
        <w:t>n</w:t>
      </w:r>
      <w:r w:rsidRPr="00BD4FAC">
        <w:rPr>
          <w:rFonts w:ascii="Arial" w:hAnsi="Arial" w:cs="Arial"/>
          <w:sz w:val="22"/>
        </w:rPr>
        <w:lastRenderedPageBreak/>
        <w:t>über Frauen und Mädchen mit Behinderungen, mit behinderten Flüchtlingen, Menschen mit Autis</w:t>
      </w:r>
      <w:r w:rsidRPr="00BD4FAC">
        <w:rPr>
          <w:rFonts w:ascii="Arial" w:hAnsi="Arial" w:cs="Arial"/>
          <w:sz w:val="22"/>
        </w:rPr>
        <w:softHyphen/>
        <w:t>mus oder bei der zögerlichen U</w:t>
      </w:r>
      <w:r w:rsidRPr="00BD4FAC">
        <w:rPr>
          <w:rFonts w:ascii="Arial" w:hAnsi="Arial" w:cs="Arial"/>
          <w:sz w:val="22"/>
        </w:rPr>
        <w:t>m</w:t>
      </w:r>
      <w:r w:rsidRPr="00BD4FAC">
        <w:rPr>
          <w:rFonts w:ascii="Arial" w:hAnsi="Arial" w:cs="Arial"/>
          <w:sz w:val="22"/>
        </w:rPr>
        <w:t>setzung von Barrierefreiheit, insbesondere in Bezug auf Sehbeeinträchtigungen oder intellektuelle Behinderungen. Mit besonderer Besorgnis b</w:t>
      </w:r>
      <w:r w:rsidRPr="00BD4FAC">
        <w:rPr>
          <w:rFonts w:ascii="Arial" w:hAnsi="Arial" w:cs="Arial"/>
          <w:sz w:val="22"/>
        </w:rPr>
        <w:t>e</w:t>
      </w:r>
      <w:r w:rsidRPr="00BD4FAC">
        <w:rPr>
          <w:rFonts w:ascii="Arial" w:hAnsi="Arial" w:cs="Arial"/>
          <w:sz w:val="22"/>
        </w:rPr>
        <w:t>trachtet der Ausschuss die Haltung der Regierung gegenüber segregierenden Systemen und fordert die schrittweise Abschaffung von Sonderschulen, Werkstätten und Wohnheimen für Menschen mit Behinderungen. Großen Hand</w:t>
      </w:r>
      <w:r w:rsidRPr="00BD4FAC">
        <w:rPr>
          <w:rFonts w:ascii="Arial" w:hAnsi="Arial" w:cs="Arial"/>
          <w:sz w:val="22"/>
        </w:rPr>
        <w:softHyphen/>
        <w:t>lungsbedarf sieht der Ausschuss auch in der Anerkennung der rechtlichen Hand</w:t>
      </w:r>
      <w:r w:rsidRPr="00BD4FAC">
        <w:rPr>
          <w:rFonts w:ascii="Arial" w:hAnsi="Arial" w:cs="Arial"/>
          <w:sz w:val="22"/>
        </w:rPr>
        <w:softHyphen/>
        <w:t>lungs</w:t>
      </w:r>
      <w:r w:rsidRPr="00BD4FAC">
        <w:rPr>
          <w:rFonts w:ascii="Arial" w:hAnsi="Arial" w:cs="Arial"/>
          <w:sz w:val="22"/>
        </w:rPr>
        <w:softHyphen/>
        <w:t>fähigkeit aller Menschen, bei der Umsetzung des Wahlrechts, der Abschaffung von Zwangsmaßnahmen in psychiatrischen Ei</w:t>
      </w:r>
      <w:r w:rsidRPr="00BD4FAC">
        <w:rPr>
          <w:rFonts w:ascii="Arial" w:hAnsi="Arial" w:cs="Arial"/>
          <w:sz w:val="22"/>
        </w:rPr>
        <w:t>n</w:t>
      </w:r>
      <w:r w:rsidRPr="00BD4FAC">
        <w:rPr>
          <w:rFonts w:ascii="Arial" w:hAnsi="Arial" w:cs="Arial"/>
          <w:sz w:val="22"/>
        </w:rPr>
        <w:t>richtungen und Altenheimen und dem Schutz der Rechte intersexueller Kinder.</w:t>
      </w:r>
    </w:p>
    <w:p w:rsidR="00BD4FAC" w:rsidRDefault="00BD4FAC" w:rsidP="00BD4FAC">
      <w:pPr>
        <w:spacing w:after="0"/>
        <w:jc w:val="left"/>
        <w:rPr>
          <w:rFonts w:ascii="Arial" w:hAnsi="Arial" w:cs="Arial"/>
          <w:noProof/>
          <w:sz w:val="22"/>
          <w:lang w:eastAsia="de-DE"/>
        </w:rPr>
      </w:pPr>
      <w:r w:rsidRPr="00BD4FAC">
        <w:rPr>
          <w:rFonts w:ascii="Arial" w:hAnsi="Arial" w:cs="Arial"/>
          <w:sz w:val="22"/>
        </w:rPr>
        <w:t>Von zivilgesellschaftlicher Seite wird nun die Einrichtung eines runden Tischs für die schnelle Übe</w:t>
      </w:r>
      <w:r w:rsidRPr="00BD4FAC">
        <w:rPr>
          <w:rFonts w:ascii="Arial" w:hAnsi="Arial" w:cs="Arial"/>
          <w:sz w:val="22"/>
        </w:rPr>
        <w:t>r</w:t>
      </w:r>
      <w:r w:rsidRPr="00BD4FAC">
        <w:rPr>
          <w:rFonts w:ascii="Arial" w:hAnsi="Arial" w:cs="Arial"/>
          <w:sz w:val="22"/>
        </w:rPr>
        <w:t>setzung der Abschließenden Bemerkungen gefordert. Eine vorläufige Übersetzung gibt es auf der Seite des DIMR</w:t>
      </w:r>
      <w:r>
        <w:rPr>
          <w:rFonts w:ascii="Arial" w:hAnsi="Arial" w:cs="Arial"/>
          <w:sz w:val="22"/>
        </w:rPr>
        <w:t xml:space="preserve">: </w:t>
      </w:r>
      <w:hyperlink r:id="rId14" w:history="1">
        <w:r w:rsidRPr="0091688A">
          <w:rPr>
            <w:rStyle w:val="Hyperlink"/>
            <w:rFonts w:ascii="Arial" w:hAnsi="Arial" w:cs="Arial"/>
            <w:sz w:val="22"/>
          </w:rPr>
          <w:t>http://www.institut-fuer-menschenrechte.de/monitoring-stelle/staatenberichtspruefung/crpd-follow-up/</w:t>
        </w:r>
      </w:hyperlink>
      <w:r w:rsidRPr="00BD4FAC">
        <w:rPr>
          <w:rFonts w:ascii="Arial" w:hAnsi="Arial" w:cs="Arial"/>
          <w:sz w:val="22"/>
        </w:rPr>
        <w:t>. Dort sowie auf den Seiten der BRK-Allianz finden Sie auch au</w:t>
      </w:r>
      <w:r w:rsidRPr="00BD4FAC">
        <w:rPr>
          <w:rFonts w:ascii="Arial" w:hAnsi="Arial" w:cs="Arial"/>
          <w:sz w:val="22"/>
        </w:rPr>
        <w:t>s</w:t>
      </w:r>
      <w:r w:rsidRPr="00BD4FAC">
        <w:rPr>
          <w:rFonts w:ascii="Arial" w:hAnsi="Arial" w:cs="Arial"/>
          <w:sz w:val="22"/>
        </w:rPr>
        <w:t>führliche Dokumentationen und Kom</w:t>
      </w:r>
      <w:r w:rsidRPr="00BD4FAC">
        <w:rPr>
          <w:rFonts w:ascii="Arial" w:hAnsi="Arial" w:cs="Arial"/>
          <w:sz w:val="22"/>
        </w:rPr>
        <w:softHyphen/>
        <w:t>men</w:t>
      </w:r>
      <w:r w:rsidRPr="00BD4FAC">
        <w:rPr>
          <w:rFonts w:ascii="Arial" w:hAnsi="Arial" w:cs="Arial"/>
          <w:sz w:val="22"/>
        </w:rPr>
        <w:softHyphen/>
        <w:t>tare zum Dialog</w:t>
      </w:r>
      <w:r>
        <w:rPr>
          <w:rFonts w:ascii="Arial" w:hAnsi="Arial" w:cs="Arial"/>
          <w:sz w:val="22"/>
        </w:rPr>
        <w:t xml:space="preserve">: </w:t>
      </w:r>
      <w:hyperlink r:id="rId15" w:history="1">
        <w:r w:rsidRPr="0091688A">
          <w:rPr>
            <w:rStyle w:val="Hyperlink"/>
            <w:rFonts w:ascii="Arial" w:hAnsi="Arial" w:cs="Arial"/>
            <w:sz w:val="22"/>
          </w:rPr>
          <w:t>http://www.brk-allianz.de/</w:t>
        </w:r>
      </w:hyperlink>
      <w:r w:rsidRPr="00BD4FAC">
        <w:rPr>
          <w:rFonts w:ascii="Arial" w:hAnsi="Arial" w:cs="Arial"/>
          <w:sz w:val="22"/>
        </w:rPr>
        <w:t>.</w:t>
      </w:r>
      <w:r w:rsidRPr="00BD4FAC">
        <w:rPr>
          <w:rFonts w:ascii="Arial" w:hAnsi="Arial" w:cs="Arial"/>
          <w:noProof/>
          <w:sz w:val="22"/>
          <w:lang w:eastAsia="de-DE"/>
        </w:rPr>
        <w:t xml:space="preserve"> </w:t>
      </w:r>
    </w:p>
    <w:p w:rsidR="00BD4FAC" w:rsidRDefault="00BD4FAC" w:rsidP="00BD4FAC">
      <w:pPr>
        <w:spacing w:after="0"/>
        <w:jc w:val="left"/>
        <w:rPr>
          <w:rFonts w:ascii="Arial" w:hAnsi="Arial" w:cs="Arial"/>
          <w:sz w:val="22"/>
        </w:rPr>
      </w:pPr>
      <w:r w:rsidRPr="00BD4FAC">
        <w:rPr>
          <w:rFonts w:ascii="Arial" w:hAnsi="Arial" w:cs="Arial"/>
          <w:sz w:val="22"/>
        </w:rPr>
        <w:t xml:space="preserve">Der nächste deutsche Staatenbericht ist am 24. März 2019 fällig. </w:t>
      </w:r>
    </w:p>
    <w:p w:rsidR="00BD4FAC" w:rsidRPr="00BD4FAC" w:rsidRDefault="00BD4FAC" w:rsidP="00BD4FAC">
      <w:pPr>
        <w:spacing w:after="0"/>
        <w:jc w:val="left"/>
        <w:rPr>
          <w:rFonts w:ascii="Arial" w:hAnsi="Arial" w:cs="Arial"/>
          <w:sz w:val="22"/>
        </w:rPr>
      </w:pPr>
    </w:p>
    <w:p w:rsidR="00947BE3" w:rsidRPr="00947BE3" w:rsidRDefault="00BD4FAC" w:rsidP="00947BE3">
      <w:pPr>
        <w:jc w:val="left"/>
        <w:rPr>
          <w:rFonts w:ascii="Arial" w:hAnsi="Arial" w:cs="Arial"/>
          <w:sz w:val="22"/>
        </w:rPr>
      </w:pPr>
      <w:r w:rsidRPr="00BD4FAC">
        <w:rPr>
          <w:rFonts w:ascii="Arial" w:hAnsi="Arial" w:cs="Arial"/>
          <w:sz w:val="22"/>
        </w:rPr>
        <w:t xml:space="preserve">Für die Prüfung des </w:t>
      </w:r>
      <w:r w:rsidRPr="00BD4FAC">
        <w:rPr>
          <w:rFonts w:ascii="Arial" w:hAnsi="Arial" w:cs="Arial"/>
          <w:b/>
          <w:sz w:val="22"/>
        </w:rPr>
        <w:t>Staatenberichts aus Kroatien</w:t>
      </w:r>
      <w:r w:rsidRPr="00BD4FAC">
        <w:rPr>
          <w:rFonts w:ascii="Arial" w:hAnsi="Arial" w:cs="Arial"/>
          <w:sz w:val="22"/>
        </w:rPr>
        <w:t xml:space="preserve"> war Theresia Degener Landesberichte</w:t>
      </w:r>
      <w:r w:rsidRPr="00BD4FAC">
        <w:rPr>
          <w:rFonts w:ascii="Arial" w:hAnsi="Arial" w:cs="Arial"/>
          <w:sz w:val="22"/>
        </w:rPr>
        <w:t>r</w:t>
      </w:r>
      <w:r w:rsidRPr="00BD4FAC">
        <w:rPr>
          <w:rFonts w:ascii="Arial" w:hAnsi="Arial" w:cs="Arial"/>
          <w:sz w:val="22"/>
        </w:rPr>
        <w:t>statterin. Sie lobte die Fortschritte im Wahlrecht und bei der De-Institutionalisierung seit Rat</w:t>
      </w:r>
      <w:r w:rsidRPr="00BD4FAC">
        <w:rPr>
          <w:rFonts w:ascii="Arial" w:hAnsi="Arial" w:cs="Arial"/>
          <w:sz w:val="22"/>
        </w:rPr>
        <w:t>i</w:t>
      </w:r>
      <w:r w:rsidRPr="00BD4FAC">
        <w:rPr>
          <w:rFonts w:ascii="Arial" w:hAnsi="Arial" w:cs="Arial"/>
          <w:sz w:val="22"/>
        </w:rPr>
        <w:t>fizierung des Vertrags im Jahr 2007. Mit Besorgnis betrachtet der Ausschuss jedoch insb</w:t>
      </w:r>
      <w:r w:rsidRPr="00BD4FAC">
        <w:rPr>
          <w:rFonts w:ascii="Arial" w:hAnsi="Arial" w:cs="Arial"/>
          <w:sz w:val="22"/>
        </w:rPr>
        <w:t>e</w:t>
      </w:r>
      <w:r w:rsidRPr="00BD4FAC">
        <w:rPr>
          <w:rFonts w:ascii="Arial" w:hAnsi="Arial" w:cs="Arial"/>
          <w:sz w:val="22"/>
        </w:rPr>
        <w:t>sondere die Lage der b</w:t>
      </w:r>
      <w:r w:rsidRPr="00BD4FAC">
        <w:rPr>
          <w:rFonts w:ascii="Arial" w:hAnsi="Arial" w:cs="Arial"/>
          <w:sz w:val="22"/>
        </w:rPr>
        <w:t>e</w:t>
      </w:r>
      <w:r w:rsidRPr="00BD4FAC">
        <w:rPr>
          <w:rFonts w:ascii="Arial" w:hAnsi="Arial" w:cs="Arial"/>
          <w:sz w:val="22"/>
        </w:rPr>
        <w:t>hinderten Kinder, den trotz aller Fortschritte immer noch hohen Grad der Institutionalisierung, das Fehlen eines inklusiven Bildungssystems und die geringe Ei</w:t>
      </w:r>
      <w:r w:rsidRPr="00BD4FAC">
        <w:rPr>
          <w:rFonts w:ascii="Arial" w:hAnsi="Arial" w:cs="Arial"/>
          <w:sz w:val="22"/>
        </w:rPr>
        <w:t>n</w:t>
      </w:r>
      <w:r w:rsidRPr="00BD4FAC">
        <w:rPr>
          <w:rFonts w:ascii="Arial" w:hAnsi="Arial" w:cs="Arial"/>
          <w:sz w:val="22"/>
        </w:rPr>
        <w:t>beziehung von DPOs in den Umsetzungsprozess. Im Dialog mit den Ausschussmi</w:t>
      </w:r>
      <w:r w:rsidRPr="00BD4FAC">
        <w:rPr>
          <w:rFonts w:ascii="Arial" w:hAnsi="Arial" w:cs="Arial"/>
          <w:sz w:val="22"/>
        </w:rPr>
        <w:t>t</w:t>
      </w:r>
      <w:r w:rsidRPr="00BD4FAC">
        <w:rPr>
          <w:rFonts w:ascii="Arial" w:hAnsi="Arial" w:cs="Arial"/>
          <w:sz w:val="22"/>
        </w:rPr>
        <w:t>gliedern reagierte die Delegation zum Teil unsicher und ausweichend, oft wurden Zahlen genannt, j</w:t>
      </w:r>
      <w:r w:rsidRPr="00BD4FAC">
        <w:rPr>
          <w:rFonts w:ascii="Arial" w:hAnsi="Arial" w:cs="Arial"/>
          <w:sz w:val="22"/>
        </w:rPr>
        <w:t>e</w:t>
      </w:r>
      <w:r w:rsidRPr="00BD4FAC">
        <w:rPr>
          <w:rFonts w:ascii="Arial" w:hAnsi="Arial" w:cs="Arial"/>
          <w:sz w:val="22"/>
        </w:rPr>
        <w:t>doch keine Angaben zu konkreten Maßnahmen. Theresia Degeners Frage, warum Studi</w:t>
      </w:r>
      <w:r w:rsidRPr="00BD4FAC">
        <w:rPr>
          <w:rFonts w:ascii="Arial" w:hAnsi="Arial" w:cs="Arial"/>
          <w:sz w:val="22"/>
        </w:rPr>
        <w:t>e</w:t>
      </w:r>
      <w:r w:rsidRPr="00BD4FAC">
        <w:rPr>
          <w:rFonts w:ascii="Arial" w:hAnsi="Arial" w:cs="Arial"/>
          <w:sz w:val="22"/>
        </w:rPr>
        <w:t>rende mit Behinderungen nicht in allen Fällen ihren Studienplatz selbst aussuchen dürften, wurde mit ausführlichen Statistiken beantwortet und man versicherte, dass das Recht auf Bildung gesetzlich gesichert sei. Eine konkrete Antwort blieb die Delegation jedoch schuldig. Es entstand zudem der Eindruck, dass zentrale Konzepte der Konvention nicht ganz ve</w:t>
      </w:r>
      <w:r w:rsidRPr="00BD4FAC">
        <w:rPr>
          <w:rFonts w:ascii="Arial" w:hAnsi="Arial" w:cs="Arial"/>
          <w:sz w:val="22"/>
        </w:rPr>
        <w:t>r</w:t>
      </w:r>
      <w:r w:rsidRPr="00BD4FAC">
        <w:rPr>
          <w:rFonts w:ascii="Arial" w:hAnsi="Arial" w:cs="Arial"/>
          <w:sz w:val="22"/>
        </w:rPr>
        <w:t>standen sind. Dies zeigte sich etwa in der Antwort auf Theresia Degeners Frage, wie Gese</w:t>
      </w:r>
      <w:r w:rsidRPr="00BD4FAC">
        <w:rPr>
          <w:rFonts w:ascii="Arial" w:hAnsi="Arial" w:cs="Arial"/>
          <w:sz w:val="22"/>
        </w:rPr>
        <w:t>t</w:t>
      </w:r>
      <w:r w:rsidRPr="00BD4FAC">
        <w:rPr>
          <w:rFonts w:ascii="Arial" w:hAnsi="Arial" w:cs="Arial"/>
          <w:sz w:val="22"/>
        </w:rPr>
        <w:t>ze an die Forderungen aus Artikel 12 (Rechtliche Handlungsfähigkeit) angepasst werden so</w:t>
      </w:r>
      <w:r w:rsidRPr="00BD4FAC">
        <w:rPr>
          <w:rFonts w:ascii="Arial" w:hAnsi="Arial" w:cs="Arial"/>
          <w:sz w:val="22"/>
        </w:rPr>
        <w:t>l</w:t>
      </w:r>
      <w:r w:rsidRPr="00BD4FAC">
        <w:rPr>
          <w:rFonts w:ascii="Arial" w:hAnsi="Arial" w:cs="Arial"/>
          <w:sz w:val="22"/>
        </w:rPr>
        <w:t>len. Als Ziel nannte die Delegation u.a. die Einführung der unterstützten Entscheidungsfi</w:t>
      </w:r>
      <w:r w:rsidRPr="00BD4FAC">
        <w:rPr>
          <w:rFonts w:ascii="Arial" w:hAnsi="Arial" w:cs="Arial"/>
          <w:sz w:val="22"/>
        </w:rPr>
        <w:t>n</w:t>
      </w:r>
      <w:r w:rsidRPr="00BD4FAC">
        <w:rPr>
          <w:rFonts w:ascii="Arial" w:hAnsi="Arial" w:cs="Arial"/>
          <w:sz w:val="22"/>
        </w:rPr>
        <w:t>dung, Ausnahmen sollen jedoch möglich sein. Hier müsse man noch festlegen, welche Pe</w:t>
      </w:r>
      <w:r w:rsidRPr="00BD4FAC">
        <w:rPr>
          <w:rFonts w:ascii="Arial" w:hAnsi="Arial" w:cs="Arial"/>
          <w:sz w:val="22"/>
        </w:rPr>
        <w:t>r</w:t>
      </w:r>
      <w:r w:rsidRPr="00BD4FAC">
        <w:rPr>
          <w:rFonts w:ascii="Arial" w:hAnsi="Arial" w:cs="Arial"/>
          <w:sz w:val="22"/>
        </w:rPr>
        <w:t xml:space="preserve">sonengruppen nicht für sich selbst entscheiden können. Betroffen wären auch Menschen, die aufgrund ihres psychosozialen Zustands andere gefährden könnten. </w:t>
      </w:r>
      <w:r w:rsidR="00947BE3" w:rsidRPr="00947BE3">
        <w:rPr>
          <w:rFonts w:ascii="Arial" w:hAnsi="Arial" w:cs="Arial"/>
          <w:sz w:val="22"/>
        </w:rPr>
        <w:t>Jegliche Einschrä</w:t>
      </w:r>
      <w:r w:rsidR="00947BE3" w:rsidRPr="00947BE3">
        <w:rPr>
          <w:rFonts w:ascii="Arial" w:hAnsi="Arial" w:cs="Arial"/>
          <w:sz w:val="22"/>
        </w:rPr>
        <w:t>n</w:t>
      </w:r>
      <w:r w:rsidR="00947BE3" w:rsidRPr="00947BE3">
        <w:rPr>
          <w:rFonts w:ascii="Arial" w:hAnsi="Arial" w:cs="Arial"/>
          <w:sz w:val="22"/>
        </w:rPr>
        <w:t>kungen der Handlungsfähigkeit widersprechen jedoch den Forderungen aus Artikel 12.</w:t>
      </w:r>
    </w:p>
    <w:p w:rsidR="00F4744B" w:rsidRDefault="00BD4FAC" w:rsidP="00F4744B">
      <w:pPr>
        <w:spacing w:after="0"/>
        <w:jc w:val="left"/>
        <w:rPr>
          <w:rFonts w:ascii="Arial" w:hAnsi="Arial" w:cs="Arial"/>
          <w:sz w:val="22"/>
        </w:rPr>
      </w:pPr>
      <w:r w:rsidRPr="00BD4FAC">
        <w:rPr>
          <w:rFonts w:ascii="Arial" w:hAnsi="Arial" w:cs="Arial"/>
          <w:sz w:val="22"/>
        </w:rPr>
        <w:t>Im Dialog mit der Regierung der</w:t>
      </w:r>
      <w:r w:rsidRPr="00BD4FAC">
        <w:rPr>
          <w:rFonts w:ascii="Arial" w:hAnsi="Arial" w:cs="Arial"/>
          <w:b/>
          <w:sz w:val="22"/>
        </w:rPr>
        <w:t xml:space="preserve"> Tschechischen Republik</w:t>
      </w:r>
      <w:r w:rsidRPr="00BD4FAC">
        <w:rPr>
          <w:rFonts w:ascii="Arial" w:hAnsi="Arial" w:cs="Arial"/>
          <w:sz w:val="22"/>
        </w:rPr>
        <w:t xml:space="preserve"> konnte Landesberichterstatter Damjan Tatic die Fortschritte in der Geset</w:t>
      </w:r>
      <w:r w:rsidRPr="00BD4FAC">
        <w:rPr>
          <w:rFonts w:ascii="Arial" w:hAnsi="Arial" w:cs="Arial"/>
          <w:sz w:val="22"/>
        </w:rPr>
        <w:t>z</w:t>
      </w:r>
      <w:r w:rsidRPr="00BD4FAC">
        <w:rPr>
          <w:rFonts w:ascii="Arial" w:hAnsi="Arial" w:cs="Arial"/>
          <w:sz w:val="22"/>
        </w:rPr>
        <w:t>gebung bezüglich rechtlicher Handlungsfähigkeit, inklusiver Bildung, Barrierefreiheit und A</w:t>
      </w:r>
      <w:r w:rsidRPr="00BD4FAC">
        <w:rPr>
          <w:rFonts w:ascii="Arial" w:hAnsi="Arial" w:cs="Arial"/>
          <w:sz w:val="22"/>
        </w:rPr>
        <w:t>n</w:t>
      </w:r>
      <w:r w:rsidRPr="00BD4FAC">
        <w:rPr>
          <w:rFonts w:ascii="Arial" w:hAnsi="Arial" w:cs="Arial"/>
          <w:sz w:val="22"/>
        </w:rPr>
        <w:t>erkennung der Tschechischen Gebärdensprache loben. Drängende Probleme sieht der Ausschuss hingegen in der fortbestehenden Segregi</w:t>
      </w:r>
      <w:r w:rsidRPr="00BD4FAC">
        <w:rPr>
          <w:rFonts w:ascii="Arial" w:hAnsi="Arial" w:cs="Arial"/>
          <w:sz w:val="22"/>
        </w:rPr>
        <w:t>e</w:t>
      </w:r>
      <w:r w:rsidRPr="00BD4FAC">
        <w:rPr>
          <w:rFonts w:ascii="Arial" w:hAnsi="Arial" w:cs="Arial"/>
          <w:sz w:val="22"/>
        </w:rPr>
        <w:t xml:space="preserve">rung z.B. in den Bereichen Arbeit und Bildung. Auch das System psychiatrischer Betreuung ist noch zu stark institutionalisiert und zentralisiert. Außerdem hat die Tschechische Republik noch immer nicht das Fakultativprotokoll ratifiziert und verwehrt seinen Bürger_innen damit die Möglichkeit, sich direkt beim CRPD-Ausschuss über Menschenrechtsverletzungen zu beschweren. </w:t>
      </w:r>
    </w:p>
    <w:p w:rsidR="00BD4FAC" w:rsidRPr="00BD4FAC" w:rsidRDefault="00BD4FAC" w:rsidP="00BD4FAC">
      <w:pPr>
        <w:jc w:val="left"/>
        <w:rPr>
          <w:rFonts w:ascii="Arial" w:hAnsi="Arial" w:cs="Arial"/>
          <w:sz w:val="22"/>
        </w:rPr>
      </w:pPr>
      <w:r w:rsidRPr="00BD4FAC">
        <w:rPr>
          <w:rFonts w:ascii="Arial" w:hAnsi="Arial" w:cs="Arial"/>
          <w:sz w:val="22"/>
        </w:rPr>
        <w:t>In der Fragerunde sprach Theresia Degener die bestehende Praxis der Unte</w:t>
      </w:r>
      <w:r w:rsidRPr="00BD4FAC">
        <w:rPr>
          <w:rFonts w:ascii="Arial" w:hAnsi="Arial" w:cs="Arial"/>
          <w:sz w:val="22"/>
        </w:rPr>
        <w:t>r</w:t>
      </w:r>
      <w:r w:rsidRPr="00BD4FAC">
        <w:rPr>
          <w:rFonts w:ascii="Arial" w:hAnsi="Arial" w:cs="Arial"/>
          <w:sz w:val="22"/>
        </w:rPr>
        <w:t xml:space="preserve">bringung von behinderten Kleinkindern in Heimen an (Artikel 7). Man sei dabei, </w:t>
      </w:r>
      <w:r w:rsidR="00F4744B">
        <w:rPr>
          <w:rFonts w:ascii="Arial" w:hAnsi="Arial" w:cs="Arial"/>
          <w:sz w:val="22"/>
        </w:rPr>
        <w:t xml:space="preserve">so die Delegation, </w:t>
      </w:r>
      <w:r w:rsidRPr="00BD4FAC">
        <w:rPr>
          <w:rFonts w:ascii="Arial" w:hAnsi="Arial" w:cs="Arial"/>
          <w:sz w:val="22"/>
        </w:rPr>
        <w:t>diese Heime aufzulösen, die Kinder in die Familien zurückz</w:t>
      </w:r>
      <w:r w:rsidRPr="00BD4FAC">
        <w:rPr>
          <w:rFonts w:ascii="Arial" w:hAnsi="Arial" w:cs="Arial"/>
          <w:sz w:val="22"/>
        </w:rPr>
        <w:t>u</w:t>
      </w:r>
      <w:r w:rsidRPr="00BD4FAC">
        <w:rPr>
          <w:rFonts w:ascii="Arial" w:hAnsi="Arial" w:cs="Arial"/>
          <w:sz w:val="22"/>
        </w:rPr>
        <w:t>geben und den Eltern die notwendigen Hilfen zu geben. Allerdings sei dies ein langwieriger Prozess. Theresia Degener wollte z</w:t>
      </w:r>
      <w:r w:rsidRPr="00BD4FAC">
        <w:rPr>
          <w:rFonts w:ascii="Arial" w:hAnsi="Arial" w:cs="Arial"/>
          <w:sz w:val="22"/>
        </w:rPr>
        <w:t>u</w:t>
      </w:r>
      <w:r w:rsidRPr="00BD4FAC">
        <w:rPr>
          <w:rFonts w:ascii="Arial" w:hAnsi="Arial" w:cs="Arial"/>
          <w:sz w:val="22"/>
        </w:rPr>
        <w:t>dem wissen, ob Segregration im Bildungssystem von der Regierung als diskriminierend ei</w:t>
      </w:r>
      <w:r w:rsidRPr="00BD4FAC">
        <w:rPr>
          <w:rFonts w:ascii="Arial" w:hAnsi="Arial" w:cs="Arial"/>
          <w:sz w:val="22"/>
        </w:rPr>
        <w:t>n</w:t>
      </w:r>
      <w:r w:rsidRPr="00BD4FAC">
        <w:rPr>
          <w:rFonts w:ascii="Arial" w:hAnsi="Arial" w:cs="Arial"/>
          <w:sz w:val="22"/>
        </w:rPr>
        <w:t>gestuft werde. Hierzu gab es keine klare Antwort der Delegation, jedoch sei man dabei, das System der Sonderschulen zurückzubauen und auch gehörlosen Kindern den Besuch der Regelschule zu ermöglichen. Ab 2016 trete dafür ein neues Gesetz in Kraft. Mit Blick auf A</w:t>
      </w:r>
      <w:r w:rsidRPr="00BD4FAC">
        <w:rPr>
          <w:rFonts w:ascii="Arial" w:hAnsi="Arial" w:cs="Arial"/>
          <w:sz w:val="22"/>
        </w:rPr>
        <w:t>r</w:t>
      </w:r>
      <w:r w:rsidRPr="00BD4FAC">
        <w:rPr>
          <w:rFonts w:ascii="Arial" w:hAnsi="Arial" w:cs="Arial"/>
          <w:sz w:val="22"/>
        </w:rPr>
        <w:t>tikel 14 (Freiheit und Sicherheit der Person) fragte Theresia Degener nach Plänen und Ma</w:t>
      </w:r>
      <w:r w:rsidRPr="00BD4FAC">
        <w:rPr>
          <w:rFonts w:ascii="Arial" w:hAnsi="Arial" w:cs="Arial"/>
          <w:sz w:val="22"/>
        </w:rPr>
        <w:t>ß</w:t>
      </w:r>
      <w:r w:rsidRPr="00BD4FAC">
        <w:rPr>
          <w:rFonts w:ascii="Arial" w:hAnsi="Arial" w:cs="Arial"/>
          <w:sz w:val="22"/>
        </w:rPr>
        <w:lastRenderedPageBreak/>
        <w:t xml:space="preserve">nahmen zur Verhinderung von Zwangseinweisungen in die Psychiatrie. Diese Frage konnte die Delegation ebenfalls nicht eindeutig beantworten. </w:t>
      </w:r>
      <w:r w:rsidR="00F4744B">
        <w:rPr>
          <w:rFonts w:ascii="Arial" w:hAnsi="Arial" w:cs="Arial"/>
          <w:sz w:val="22"/>
        </w:rPr>
        <w:t>Dennoch</w:t>
      </w:r>
      <w:r w:rsidRPr="00BD4FAC">
        <w:rPr>
          <w:rFonts w:ascii="Arial" w:hAnsi="Arial" w:cs="Arial"/>
          <w:sz w:val="22"/>
        </w:rPr>
        <w:t xml:space="preserve"> war der Dialog in</w:t>
      </w:r>
      <w:r w:rsidRPr="00BD4FAC">
        <w:rPr>
          <w:rFonts w:ascii="Arial" w:hAnsi="Arial" w:cs="Arial"/>
          <w:sz w:val="22"/>
        </w:rPr>
        <w:t>s</w:t>
      </w:r>
      <w:r w:rsidRPr="00BD4FAC">
        <w:rPr>
          <w:rFonts w:ascii="Arial" w:hAnsi="Arial" w:cs="Arial"/>
          <w:sz w:val="22"/>
        </w:rPr>
        <w:t>gesamt von großer Offenheit und einer beeindruckend selbstkritischen Haltung der Delegation geprägt. Ausführlich wurden Daten und Vorgehensweisen erklärt, gleichzeitig zeigte die Delegation eine große Bereitschaft, verstehen und lernen zu wollen. Besonders die erfahreneren Au</w:t>
      </w:r>
      <w:r w:rsidRPr="00BD4FAC">
        <w:rPr>
          <w:rFonts w:ascii="Arial" w:hAnsi="Arial" w:cs="Arial"/>
          <w:sz w:val="22"/>
        </w:rPr>
        <w:t>s</w:t>
      </w:r>
      <w:r w:rsidRPr="00BD4FAC">
        <w:rPr>
          <w:rFonts w:ascii="Arial" w:hAnsi="Arial" w:cs="Arial"/>
          <w:sz w:val="22"/>
        </w:rPr>
        <w:t>schussmitglieder waren beei</w:t>
      </w:r>
      <w:r w:rsidRPr="00BD4FAC">
        <w:rPr>
          <w:rFonts w:ascii="Arial" w:hAnsi="Arial" w:cs="Arial"/>
          <w:sz w:val="22"/>
        </w:rPr>
        <w:t>n</w:t>
      </w:r>
      <w:r w:rsidRPr="00BD4FAC">
        <w:rPr>
          <w:rFonts w:ascii="Arial" w:hAnsi="Arial" w:cs="Arial"/>
          <w:sz w:val="22"/>
        </w:rPr>
        <w:t>druckt von der Qualität dieses Dialogs.</w:t>
      </w:r>
    </w:p>
    <w:p w:rsidR="0062744B" w:rsidRDefault="00BD4FAC" w:rsidP="0062744B">
      <w:pPr>
        <w:spacing w:after="0"/>
        <w:jc w:val="left"/>
        <w:rPr>
          <w:rFonts w:ascii="Arial" w:hAnsi="Arial" w:cs="Arial"/>
          <w:sz w:val="22"/>
        </w:rPr>
      </w:pPr>
      <w:r w:rsidRPr="00BD4FAC">
        <w:rPr>
          <w:rFonts w:ascii="Arial" w:hAnsi="Arial" w:cs="Arial"/>
          <w:sz w:val="22"/>
        </w:rPr>
        <w:t xml:space="preserve">Landesberichterstatter Lászlo Lovaszy leitete den Dialog mit der Regierung von </w:t>
      </w:r>
      <w:r w:rsidRPr="00BD4FAC">
        <w:rPr>
          <w:rFonts w:ascii="Arial" w:hAnsi="Arial" w:cs="Arial"/>
          <w:b/>
          <w:sz w:val="22"/>
        </w:rPr>
        <w:t>Turkmeni</w:t>
      </w:r>
      <w:r w:rsidRPr="00BD4FAC">
        <w:rPr>
          <w:rFonts w:ascii="Arial" w:hAnsi="Arial" w:cs="Arial"/>
          <w:b/>
          <w:sz w:val="22"/>
        </w:rPr>
        <w:t>s</w:t>
      </w:r>
      <w:r w:rsidRPr="00BD4FAC">
        <w:rPr>
          <w:rFonts w:ascii="Arial" w:hAnsi="Arial" w:cs="Arial"/>
          <w:b/>
          <w:sz w:val="22"/>
        </w:rPr>
        <w:t>tan</w:t>
      </w:r>
      <w:r w:rsidRPr="00BD4FAC">
        <w:rPr>
          <w:rFonts w:ascii="Arial" w:hAnsi="Arial" w:cs="Arial"/>
          <w:sz w:val="22"/>
        </w:rPr>
        <w:t>. Er hob positiv hervor, dass das Land bereits einige Schritte zur Umsetzung der VN-BRK getan habe, u.a. Gesetzesrevisionen und Erlass neuer Gesetze für die Rechte von behinde</w:t>
      </w:r>
      <w:r w:rsidRPr="00BD4FAC">
        <w:rPr>
          <w:rFonts w:ascii="Arial" w:hAnsi="Arial" w:cs="Arial"/>
          <w:sz w:val="22"/>
        </w:rPr>
        <w:t>r</w:t>
      </w:r>
      <w:r w:rsidRPr="00BD4FAC">
        <w:rPr>
          <w:rFonts w:ascii="Arial" w:hAnsi="Arial" w:cs="Arial"/>
          <w:sz w:val="22"/>
        </w:rPr>
        <w:t>ten Kindern. So gibt es nun zumindest die Möglichkeit, dass Eltern klagen können, wenn i</w:t>
      </w:r>
      <w:r w:rsidRPr="00BD4FAC">
        <w:rPr>
          <w:rFonts w:ascii="Arial" w:hAnsi="Arial" w:cs="Arial"/>
          <w:sz w:val="22"/>
        </w:rPr>
        <w:t>h</w:t>
      </w:r>
      <w:r w:rsidRPr="00BD4FAC">
        <w:rPr>
          <w:rFonts w:ascii="Arial" w:hAnsi="Arial" w:cs="Arial"/>
          <w:sz w:val="22"/>
        </w:rPr>
        <w:t>rem Kind der Zugang zur Regelschule aus medizinischen Gründen verwehrt wird. Insgesamt befindet sich die Umsetzung jedoch noch in den Anfängen. Offenbar folgt die Regierung nach wie vor dem medizinischen Modell von Behinderung, es wird viel zu wenig für die B</w:t>
      </w:r>
      <w:r w:rsidRPr="00BD4FAC">
        <w:rPr>
          <w:rFonts w:ascii="Arial" w:hAnsi="Arial" w:cs="Arial"/>
          <w:sz w:val="22"/>
        </w:rPr>
        <w:t>e</w:t>
      </w:r>
      <w:r w:rsidRPr="00BD4FAC">
        <w:rPr>
          <w:rFonts w:ascii="Arial" w:hAnsi="Arial" w:cs="Arial"/>
          <w:sz w:val="22"/>
        </w:rPr>
        <w:t xml:space="preserve">wusstseinsbildung getan. </w:t>
      </w:r>
    </w:p>
    <w:p w:rsidR="00BD4FAC" w:rsidRPr="00BD4FAC" w:rsidRDefault="00BD4FAC" w:rsidP="00BD4FAC">
      <w:pPr>
        <w:jc w:val="left"/>
        <w:rPr>
          <w:rFonts w:ascii="Arial" w:hAnsi="Arial" w:cs="Arial"/>
          <w:sz w:val="22"/>
        </w:rPr>
      </w:pPr>
      <w:r w:rsidRPr="00BD4FAC">
        <w:rPr>
          <w:rFonts w:ascii="Arial" w:hAnsi="Arial" w:cs="Arial"/>
          <w:sz w:val="22"/>
        </w:rPr>
        <w:t>Angesichts der extrem hohen Institutionalisierungsrate bei Kindern wollte Theresia Degener wissen, ob Eltern über gemeindenahes Wohnen und Möglichkeiten des Austauschs untere</w:t>
      </w:r>
      <w:r w:rsidRPr="00BD4FAC">
        <w:rPr>
          <w:rFonts w:ascii="Arial" w:hAnsi="Arial" w:cs="Arial"/>
          <w:sz w:val="22"/>
        </w:rPr>
        <w:t>i</w:t>
      </w:r>
      <w:r w:rsidRPr="00BD4FAC">
        <w:rPr>
          <w:rFonts w:ascii="Arial" w:hAnsi="Arial" w:cs="Arial"/>
          <w:sz w:val="22"/>
        </w:rPr>
        <w:t>nander informiert würden. Ein UNICEF-Programm, so die Antwort der Delegation, soll</w:t>
      </w:r>
      <w:r w:rsidR="0062744B">
        <w:rPr>
          <w:rFonts w:ascii="Arial" w:hAnsi="Arial" w:cs="Arial"/>
          <w:sz w:val="22"/>
        </w:rPr>
        <w:t>e</w:t>
      </w:r>
      <w:r w:rsidRPr="00BD4FAC">
        <w:rPr>
          <w:rFonts w:ascii="Arial" w:hAnsi="Arial" w:cs="Arial"/>
          <w:sz w:val="22"/>
        </w:rPr>
        <w:t xml:space="preserve"> he</w:t>
      </w:r>
      <w:r w:rsidRPr="00BD4FAC">
        <w:rPr>
          <w:rFonts w:ascii="Arial" w:hAnsi="Arial" w:cs="Arial"/>
          <w:sz w:val="22"/>
        </w:rPr>
        <w:t>l</w:t>
      </w:r>
      <w:r w:rsidRPr="00BD4FAC">
        <w:rPr>
          <w:rFonts w:ascii="Arial" w:hAnsi="Arial" w:cs="Arial"/>
          <w:sz w:val="22"/>
        </w:rPr>
        <w:t>fen, alternative Unterstützungssysteme zu entwickeln. Aus Informationen von IDA und UNICEF ist dem Ausschuss bekannt, dass es jedoch kaum Interessenvertretungen für b</w:t>
      </w:r>
      <w:r w:rsidRPr="00BD4FAC">
        <w:rPr>
          <w:rFonts w:ascii="Arial" w:hAnsi="Arial" w:cs="Arial"/>
          <w:sz w:val="22"/>
        </w:rPr>
        <w:t>e</w:t>
      </w:r>
      <w:r w:rsidRPr="00BD4FAC">
        <w:rPr>
          <w:rFonts w:ascii="Arial" w:hAnsi="Arial" w:cs="Arial"/>
          <w:sz w:val="22"/>
        </w:rPr>
        <w:t>hinderte Menschen gibt, viele haben Angst, in der Öffentlichkeit aufzutreten und für sich zu sprechen. Im Dialog mit dem Ausschuss gab Turkmenistan das Versprechen, nun eine u</w:t>
      </w:r>
      <w:r w:rsidRPr="00BD4FAC">
        <w:rPr>
          <w:rFonts w:ascii="Arial" w:hAnsi="Arial" w:cs="Arial"/>
          <w:sz w:val="22"/>
        </w:rPr>
        <w:t>n</w:t>
      </w:r>
      <w:r w:rsidRPr="00BD4FAC">
        <w:rPr>
          <w:rFonts w:ascii="Arial" w:hAnsi="Arial" w:cs="Arial"/>
          <w:sz w:val="22"/>
        </w:rPr>
        <w:t>abhängige Menschenrechtsinstitution im Sinne der Pariser Prinzipien einz</w:t>
      </w:r>
      <w:r w:rsidRPr="00BD4FAC">
        <w:rPr>
          <w:rFonts w:ascii="Arial" w:hAnsi="Arial" w:cs="Arial"/>
          <w:sz w:val="22"/>
        </w:rPr>
        <w:t>u</w:t>
      </w:r>
      <w:r w:rsidRPr="00BD4FAC">
        <w:rPr>
          <w:rFonts w:ascii="Arial" w:hAnsi="Arial" w:cs="Arial"/>
          <w:sz w:val="22"/>
        </w:rPr>
        <w:t xml:space="preserve">richten. </w:t>
      </w:r>
    </w:p>
    <w:p w:rsidR="00BD4FAC" w:rsidRPr="00BD4FAC" w:rsidRDefault="00BD4FAC" w:rsidP="00BD4FAC">
      <w:pPr>
        <w:jc w:val="left"/>
        <w:rPr>
          <w:rFonts w:ascii="Arial" w:hAnsi="Arial" w:cs="Arial"/>
          <w:sz w:val="22"/>
        </w:rPr>
      </w:pPr>
      <w:r w:rsidRPr="00BD4FAC">
        <w:rPr>
          <w:rFonts w:ascii="Arial" w:hAnsi="Arial" w:cs="Arial"/>
          <w:sz w:val="22"/>
        </w:rPr>
        <w:t xml:space="preserve">Im Dialog mit dem CRPD-Ausschuss wurde die </w:t>
      </w:r>
      <w:r w:rsidRPr="00BD4FAC">
        <w:rPr>
          <w:rFonts w:ascii="Arial" w:hAnsi="Arial" w:cs="Arial"/>
          <w:b/>
          <w:sz w:val="22"/>
        </w:rPr>
        <w:t>Dominikanische Republik</w:t>
      </w:r>
      <w:r w:rsidRPr="00BD4FAC">
        <w:rPr>
          <w:rFonts w:ascii="Arial" w:hAnsi="Arial" w:cs="Arial"/>
          <w:sz w:val="22"/>
        </w:rPr>
        <w:t xml:space="preserve"> vom Botschafter, einer Ministerialbeauftragten und dem Direktor des Nationalrats für Behinderung (CONADIS) vertreten. Landesberichterstatterin Silvia Quan Chang lobte die Regierung für For</w:t>
      </w:r>
      <w:r w:rsidRPr="00BD4FAC">
        <w:rPr>
          <w:rFonts w:ascii="Arial" w:hAnsi="Arial" w:cs="Arial"/>
          <w:sz w:val="22"/>
        </w:rPr>
        <w:t>t</w:t>
      </w:r>
      <w:r w:rsidRPr="00BD4FAC">
        <w:rPr>
          <w:rFonts w:ascii="Arial" w:hAnsi="Arial" w:cs="Arial"/>
          <w:sz w:val="22"/>
        </w:rPr>
        <w:t>schritte bei der Umsetzung der VN-BRK, wie die Aufnahme der Rechte von Menschen mit Behinderu</w:t>
      </w:r>
      <w:r w:rsidRPr="00BD4FAC">
        <w:rPr>
          <w:rFonts w:ascii="Arial" w:hAnsi="Arial" w:cs="Arial"/>
          <w:sz w:val="22"/>
        </w:rPr>
        <w:t>n</w:t>
      </w:r>
      <w:r w:rsidRPr="00BD4FAC">
        <w:rPr>
          <w:rFonts w:ascii="Arial" w:hAnsi="Arial" w:cs="Arial"/>
          <w:sz w:val="22"/>
        </w:rPr>
        <w:t>gen in die Verfassung des Landes und die Erstellung eines Nationalen Aktionsplans zur Ba</w:t>
      </w:r>
      <w:r w:rsidRPr="00BD4FAC">
        <w:rPr>
          <w:rFonts w:ascii="Arial" w:hAnsi="Arial" w:cs="Arial"/>
          <w:sz w:val="22"/>
        </w:rPr>
        <w:t>r</w:t>
      </w:r>
      <w:r w:rsidRPr="00BD4FAC">
        <w:rPr>
          <w:rFonts w:ascii="Arial" w:hAnsi="Arial" w:cs="Arial"/>
          <w:sz w:val="22"/>
        </w:rPr>
        <w:t>rierefreiheit. Sehr kritisch beurteilt der Ausschuss aber, dass es keine Nationalen Aktionsplan zur Umsetzung der Konvention gibt und dass die Konvention auf politischer Ebene bisher kaum wahrgenommen wird. Bezug nehmend auf Artikel 24 (Bildung) wollte Theresia Deg</w:t>
      </w:r>
      <w:r w:rsidRPr="00BD4FAC">
        <w:rPr>
          <w:rFonts w:ascii="Arial" w:hAnsi="Arial" w:cs="Arial"/>
          <w:sz w:val="22"/>
        </w:rPr>
        <w:t>e</w:t>
      </w:r>
      <w:r w:rsidRPr="00BD4FAC">
        <w:rPr>
          <w:rFonts w:ascii="Arial" w:hAnsi="Arial" w:cs="Arial"/>
          <w:sz w:val="22"/>
        </w:rPr>
        <w:t>ner von der Delegation wissen, ob das nationale Recht des Vertragsstaats ein subjektives Recht auf inklusive Bildung gewähre. Daran anschließend erkundigte sich Theresia Degener, ob schulische Segregation in den Augen der Regierung eine Di</w:t>
      </w:r>
      <w:r w:rsidRPr="00BD4FAC">
        <w:rPr>
          <w:rFonts w:ascii="Arial" w:hAnsi="Arial" w:cs="Arial"/>
          <w:sz w:val="22"/>
        </w:rPr>
        <w:t>s</w:t>
      </w:r>
      <w:r w:rsidRPr="00BD4FAC">
        <w:rPr>
          <w:rFonts w:ascii="Arial" w:hAnsi="Arial" w:cs="Arial"/>
          <w:sz w:val="22"/>
        </w:rPr>
        <w:t>kriminierung darstelle. Die Delegation bekundete, dass alle Menschen das Recht auf Bildung ohne Diskriminierung g</w:t>
      </w:r>
      <w:r w:rsidRPr="00BD4FAC">
        <w:rPr>
          <w:rFonts w:ascii="Arial" w:hAnsi="Arial" w:cs="Arial"/>
          <w:sz w:val="22"/>
        </w:rPr>
        <w:t>e</w:t>
      </w:r>
      <w:r w:rsidRPr="00BD4FAC">
        <w:rPr>
          <w:rFonts w:ascii="Arial" w:hAnsi="Arial" w:cs="Arial"/>
          <w:sz w:val="22"/>
        </w:rPr>
        <w:t>nießen. Es gebe Rechtsvorschriften, die eine inklusive Bildung gewäh</w:t>
      </w:r>
      <w:r w:rsidRPr="00BD4FAC">
        <w:rPr>
          <w:rFonts w:ascii="Arial" w:hAnsi="Arial" w:cs="Arial"/>
          <w:sz w:val="22"/>
        </w:rPr>
        <w:t>r</w:t>
      </w:r>
      <w:r w:rsidRPr="00BD4FAC">
        <w:rPr>
          <w:rFonts w:ascii="Arial" w:hAnsi="Arial" w:cs="Arial"/>
          <w:sz w:val="22"/>
        </w:rPr>
        <w:t>leisten. Diese stellten sicher, dass für Menschen mit Behinderungen der gleiche Zugang zur Bildung gewährt wird, wie allen anderen. Zu Artikel 33 (Überwachung) stellte Theresia Degener abschließend die Frage, ob bereits ein unabhängiger Überwachungsmechanismus eingeführt wurde. Dies ist nicht der Fall. Eine weitere Aufgabe für die Zukunft ist, sicherzustellen, dass die Zivilgesel</w:t>
      </w:r>
      <w:r w:rsidRPr="00BD4FAC">
        <w:rPr>
          <w:rFonts w:ascii="Arial" w:hAnsi="Arial" w:cs="Arial"/>
          <w:sz w:val="22"/>
        </w:rPr>
        <w:t>l</w:t>
      </w:r>
      <w:r w:rsidRPr="00BD4FAC">
        <w:rPr>
          <w:rFonts w:ascii="Arial" w:hAnsi="Arial" w:cs="Arial"/>
          <w:sz w:val="22"/>
        </w:rPr>
        <w:t>schaft, insbesondere DPOs, in den Überwachungsprozess ei</w:t>
      </w:r>
      <w:r w:rsidRPr="00BD4FAC">
        <w:rPr>
          <w:rFonts w:ascii="Arial" w:hAnsi="Arial" w:cs="Arial"/>
          <w:sz w:val="22"/>
        </w:rPr>
        <w:t>n</w:t>
      </w:r>
      <w:r w:rsidRPr="00BD4FAC">
        <w:rPr>
          <w:rFonts w:ascii="Arial" w:hAnsi="Arial" w:cs="Arial"/>
          <w:sz w:val="22"/>
        </w:rPr>
        <w:t>bezogen werden und in vollem Umfang daran tei</w:t>
      </w:r>
      <w:r w:rsidRPr="00BD4FAC">
        <w:rPr>
          <w:rFonts w:ascii="Arial" w:hAnsi="Arial" w:cs="Arial"/>
          <w:sz w:val="22"/>
        </w:rPr>
        <w:t>l</w:t>
      </w:r>
      <w:r w:rsidRPr="00BD4FAC">
        <w:rPr>
          <w:rFonts w:ascii="Arial" w:hAnsi="Arial" w:cs="Arial"/>
          <w:sz w:val="22"/>
        </w:rPr>
        <w:t>nehmen.</w:t>
      </w:r>
    </w:p>
    <w:p w:rsidR="0062744B" w:rsidRDefault="00BD4FAC" w:rsidP="0062744B">
      <w:pPr>
        <w:spacing w:after="0"/>
        <w:jc w:val="left"/>
        <w:rPr>
          <w:rFonts w:ascii="Arial" w:hAnsi="Arial" w:cs="Arial"/>
          <w:sz w:val="22"/>
        </w:rPr>
      </w:pPr>
      <w:r w:rsidRPr="00BD4FAC">
        <w:rPr>
          <w:rFonts w:ascii="Arial" w:hAnsi="Arial" w:cs="Arial"/>
          <w:sz w:val="22"/>
        </w:rPr>
        <w:t xml:space="preserve">Landesberichterstatter für die </w:t>
      </w:r>
      <w:r w:rsidRPr="00BD4FAC">
        <w:rPr>
          <w:rFonts w:ascii="Arial" w:hAnsi="Arial" w:cs="Arial"/>
          <w:b/>
          <w:sz w:val="22"/>
        </w:rPr>
        <w:t>Mongolei</w:t>
      </w:r>
      <w:r w:rsidRPr="00BD4FAC">
        <w:rPr>
          <w:rFonts w:ascii="Arial" w:hAnsi="Arial" w:cs="Arial"/>
          <w:sz w:val="22"/>
        </w:rPr>
        <w:t xml:space="preserve"> war Hyung Shik Kim. Er verwies auf eine Besonde</w:t>
      </w:r>
      <w:r w:rsidRPr="00BD4FAC">
        <w:rPr>
          <w:rFonts w:ascii="Arial" w:hAnsi="Arial" w:cs="Arial"/>
          <w:sz w:val="22"/>
        </w:rPr>
        <w:t>r</w:t>
      </w:r>
      <w:r w:rsidRPr="00BD4FAC">
        <w:rPr>
          <w:rFonts w:ascii="Arial" w:hAnsi="Arial" w:cs="Arial"/>
          <w:sz w:val="22"/>
        </w:rPr>
        <w:t>heit der Region: Aus traditionellen Grün</w:t>
      </w:r>
      <w:r w:rsidRPr="00BD4FAC">
        <w:rPr>
          <w:rFonts w:ascii="Arial" w:hAnsi="Arial" w:cs="Arial"/>
          <w:sz w:val="22"/>
        </w:rPr>
        <w:softHyphen/>
        <w:t>den g</w:t>
      </w:r>
      <w:r w:rsidR="0062744B">
        <w:rPr>
          <w:rFonts w:ascii="Arial" w:hAnsi="Arial" w:cs="Arial"/>
          <w:sz w:val="22"/>
        </w:rPr>
        <w:t>e</w:t>
      </w:r>
      <w:r w:rsidRPr="00BD4FAC">
        <w:rPr>
          <w:rFonts w:ascii="Arial" w:hAnsi="Arial" w:cs="Arial"/>
          <w:sz w:val="22"/>
        </w:rPr>
        <w:t>b</w:t>
      </w:r>
      <w:r w:rsidR="0062744B">
        <w:rPr>
          <w:rFonts w:ascii="Arial" w:hAnsi="Arial" w:cs="Arial"/>
          <w:sz w:val="22"/>
        </w:rPr>
        <w:t>e</w:t>
      </w:r>
      <w:r w:rsidRPr="00BD4FAC">
        <w:rPr>
          <w:rFonts w:ascii="Arial" w:hAnsi="Arial" w:cs="Arial"/>
          <w:sz w:val="22"/>
        </w:rPr>
        <w:t xml:space="preserve"> es eine negative Einstellung gegenüber Menschen mit Behinderungen – geboren aus dem Glauben, dass eine Behin</w:t>
      </w:r>
      <w:r w:rsidRPr="00BD4FAC">
        <w:rPr>
          <w:rFonts w:ascii="Arial" w:hAnsi="Arial" w:cs="Arial"/>
          <w:sz w:val="22"/>
        </w:rPr>
        <w:softHyphen/>
        <w:t>derung eine Strafe für die Sünden der Vorfahren sei. Dieses Denkmuster zeig</w:t>
      </w:r>
      <w:r w:rsidR="0062744B">
        <w:rPr>
          <w:rFonts w:ascii="Arial" w:hAnsi="Arial" w:cs="Arial"/>
          <w:sz w:val="22"/>
        </w:rPr>
        <w:t>e</w:t>
      </w:r>
      <w:r w:rsidRPr="00BD4FAC">
        <w:rPr>
          <w:rFonts w:ascii="Arial" w:hAnsi="Arial" w:cs="Arial"/>
          <w:sz w:val="22"/>
        </w:rPr>
        <w:t>, wie wichtig das Umde</w:t>
      </w:r>
      <w:r w:rsidRPr="00BD4FAC">
        <w:rPr>
          <w:rFonts w:ascii="Arial" w:hAnsi="Arial" w:cs="Arial"/>
          <w:sz w:val="22"/>
        </w:rPr>
        <w:t>n</w:t>
      </w:r>
      <w:r w:rsidRPr="00BD4FAC">
        <w:rPr>
          <w:rFonts w:ascii="Arial" w:hAnsi="Arial" w:cs="Arial"/>
          <w:sz w:val="22"/>
        </w:rPr>
        <w:t>ken in der öffentlichen Bewusstsein</w:t>
      </w:r>
      <w:r w:rsidRPr="00BD4FAC">
        <w:rPr>
          <w:rFonts w:ascii="Arial" w:hAnsi="Arial" w:cs="Arial"/>
          <w:sz w:val="22"/>
        </w:rPr>
        <w:t>s</w:t>
      </w:r>
      <w:r w:rsidRPr="00BD4FAC">
        <w:rPr>
          <w:rFonts w:ascii="Arial" w:hAnsi="Arial" w:cs="Arial"/>
          <w:sz w:val="22"/>
        </w:rPr>
        <w:t>bildung ist. Darüber hinaus würdigte Hyung Shik Kim die Teil</w:t>
      </w:r>
      <w:r w:rsidRPr="00BD4FAC">
        <w:rPr>
          <w:rFonts w:ascii="Arial" w:hAnsi="Arial" w:cs="Arial"/>
          <w:sz w:val="22"/>
        </w:rPr>
        <w:softHyphen/>
        <w:t>nahme zahlreicher Vertreter</w:t>
      </w:r>
      <w:r w:rsidRPr="00BD4FAC">
        <w:rPr>
          <w:rFonts w:ascii="Arial" w:hAnsi="Arial" w:cs="Arial"/>
          <w:sz w:val="22"/>
        </w:rPr>
        <w:softHyphen/>
        <w:t>_innen von Behindertenorganisationen an dem konstruktiven Dialog, a</w:t>
      </w:r>
      <w:r w:rsidRPr="00BD4FAC">
        <w:rPr>
          <w:rFonts w:ascii="Arial" w:hAnsi="Arial" w:cs="Arial"/>
          <w:sz w:val="22"/>
        </w:rPr>
        <w:t>n</w:t>
      </w:r>
      <w:r w:rsidRPr="00BD4FAC">
        <w:rPr>
          <w:rFonts w:ascii="Arial" w:hAnsi="Arial" w:cs="Arial"/>
          <w:sz w:val="22"/>
        </w:rPr>
        <w:t>fänglich sei es für ihn als Landes</w:t>
      </w:r>
      <w:r w:rsidRPr="00BD4FAC">
        <w:rPr>
          <w:rFonts w:ascii="Arial" w:hAnsi="Arial" w:cs="Arial"/>
          <w:sz w:val="22"/>
        </w:rPr>
        <w:softHyphen/>
        <w:t xml:space="preserve">berichterstatter nur schwer möglich gewesen, mit mongolischen DPOs in Kontakt zu treten. </w:t>
      </w:r>
    </w:p>
    <w:p w:rsidR="00BD4FAC" w:rsidRPr="00BD4FAC" w:rsidRDefault="00BD4FAC" w:rsidP="00BD4FAC">
      <w:pPr>
        <w:jc w:val="left"/>
        <w:rPr>
          <w:rFonts w:ascii="Arial" w:hAnsi="Arial" w:cs="Arial"/>
          <w:sz w:val="22"/>
        </w:rPr>
      </w:pPr>
      <w:r w:rsidRPr="00BD4FAC">
        <w:rPr>
          <w:rFonts w:ascii="Arial" w:hAnsi="Arial" w:cs="Arial"/>
          <w:sz w:val="22"/>
        </w:rPr>
        <w:t>Im Dialog fragte Theresia Degener zu Artikel 6 (Frauen), ob die Regierung Maßnahmen e</w:t>
      </w:r>
      <w:r w:rsidRPr="00BD4FAC">
        <w:rPr>
          <w:rFonts w:ascii="Arial" w:hAnsi="Arial" w:cs="Arial"/>
          <w:sz w:val="22"/>
        </w:rPr>
        <w:t>r</w:t>
      </w:r>
      <w:r w:rsidRPr="00BD4FAC">
        <w:rPr>
          <w:rFonts w:ascii="Arial" w:hAnsi="Arial" w:cs="Arial"/>
          <w:sz w:val="22"/>
        </w:rPr>
        <w:t>greife, um Frauen mit Behinderungen gegen Diskriminierung zu schützen. Die Delegation legte dar, dass jüngst das Ministerium für Bevöl</w:t>
      </w:r>
      <w:r w:rsidRPr="00BD4FAC">
        <w:rPr>
          <w:rFonts w:ascii="Arial" w:hAnsi="Arial" w:cs="Arial"/>
          <w:sz w:val="22"/>
        </w:rPr>
        <w:softHyphen/>
        <w:t>ke</w:t>
      </w:r>
      <w:r w:rsidRPr="00BD4FAC">
        <w:rPr>
          <w:rFonts w:ascii="Arial" w:hAnsi="Arial" w:cs="Arial"/>
          <w:sz w:val="22"/>
        </w:rPr>
        <w:softHyphen/>
        <w:t>rungs</w:t>
      </w:r>
      <w:r w:rsidRPr="00BD4FAC">
        <w:rPr>
          <w:rFonts w:ascii="Arial" w:hAnsi="Arial" w:cs="Arial"/>
          <w:sz w:val="22"/>
        </w:rPr>
        <w:softHyphen/>
        <w:t>entwicklung und Soziale Sicherheit geschaffen w</w:t>
      </w:r>
      <w:r w:rsidR="0062744B">
        <w:rPr>
          <w:rFonts w:ascii="Arial" w:hAnsi="Arial" w:cs="Arial"/>
          <w:sz w:val="22"/>
        </w:rPr>
        <w:t>o</w:t>
      </w:r>
      <w:r w:rsidRPr="00BD4FAC">
        <w:rPr>
          <w:rFonts w:ascii="Arial" w:hAnsi="Arial" w:cs="Arial"/>
          <w:sz w:val="22"/>
        </w:rPr>
        <w:t>rde</w:t>
      </w:r>
      <w:r w:rsidR="0062744B">
        <w:rPr>
          <w:rFonts w:ascii="Arial" w:hAnsi="Arial" w:cs="Arial"/>
          <w:sz w:val="22"/>
        </w:rPr>
        <w:t>n sei</w:t>
      </w:r>
      <w:r w:rsidRPr="00BD4FAC">
        <w:rPr>
          <w:rFonts w:ascii="Arial" w:hAnsi="Arial" w:cs="Arial"/>
          <w:sz w:val="22"/>
        </w:rPr>
        <w:t xml:space="preserve"> – mit zwei Abteilungen, die sich ausschließlich mit Menschen mit B</w:t>
      </w:r>
      <w:r w:rsidRPr="00BD4FAC">
        <w:rPr>
          <w:rFonts w:ascii="Arial" w:hAnsi="Arial" w:cs="Arial"/>
          <w:sz w:val="22"/>
        </w:rPr>
        <w:t>e</w:t>
      </w:r>
      <w:r w:rsidRPr="00BD4FAC">
        <w:rPr>
          <w:rFonts w:ascii="Arial" w:hAnsi="Arial" w:cs="Arial"/>
          <w:sz w:val="22"/>
        </w:rPr>
        <w:lastRenderedPageBreak/>
        <w:t>hin</w:t>
      </w:r>
      <w:r w:rsidRPr="00BD4FAC">
        <w:rPr>
          <w:rFonts w:ascii="Arial" w:hAnsi="Arial" w:cs="Arial"/>
          <w:sz w:val="22"/>
        </w:rPr>
        <w:softHyphen/>
        <w:t>de</w:t>
      </w:r>
      <w:r w:rsidRPr="00BD4FAC">
        <w:rPr>
          <w:rFonts w:ascii="Arial" w:hAnsi="Arial" w:cs="Arial"/>
          <w:sz w:val="22"/>
        </w:rPr>
        <w:softHyphen/>
        <w:t>rungen und mit Frauen und Kindern beschäftigen. Theresia Degener erkundigte sich weiter zu Artikel 24 (Bildung), ob das mongo</w:t>
      </w:r>
      <w:r w:rsidRPr="00BD4FAC">
        <w:rPr>
          <w:rFonts w:ascii="Arial" w:hAnsi="Arial" w:cs="Arial"/>
          <w:sz w:val="22"/>
        </w:rPr>
        <w:softHyphen/>
        <w:t>lische Bildungsrecht inklusive Bildung für alle behinderten Kinder gewähre und ob angemessene Vorkehrungen wie Brailleschrift oder G</w:t>
      </w:r>
      <w:r w:rsidRPr="00BD4FAC">
        <w:rPr>
          <w:rFonts w:ascii="Arial" w:hAnsi="Arial" w:cs="Arial"/>
          <w:sz w:val="22"/>
        </w:rPr>
        <w:t>e</w:t>
      </w:r>
      <w:r w:rsidRPr="00BD4FAC">
        <w:rPr>
          <w:rFonts w:ascii="Arial" w:hAnsi="Arial" w:cs="Arial"/>
          <w:sz w:val="22"/>
        </w:rPr>
        <w:t>bärdensprache bereitgestellt würden. Die Dele</w:t>
      </w:r>
      <w:r w:rsidRPr="00BD4FAC">
        <w:rPr>
          <w:rFonts w:ascii="Arial" w:hAnsi="Arial" w:cs="Arial"/>
          <w:sz w:val="22"/>
        </w:rPr>
        <w:softHyphen/>
        <w:t>gation bekräftigte, dass sowohl in der Verfa</w:t>
      </w:r>
      <w:r w:rsidRPr="00BD4FAC">
        <w:rPr>
          <w:rFonts w:ascii="Arial" w:hAnsi="Arial" w:cs="Arial"/>
          <w:sz w:val="22"/>
        </w:rPr>
        <w:t>s</w:t>
      </w:r>
      <w:r w:rsidRPr="00BD4FAC">
        <w:rPr>
          <w:rFonts w:ascii="Arial" w:hAnsi="Arial" w:cs="Arial"/>
          <w:sz w:val="22"/>
        </w:rPr>
        <w:t>sung als auch in den Gesetzen der Gleich</w:t>
      </w:r>
      <w:r w:rsidRPr="00BD4FAC">
        <w:rPr>
          <w:rFonts w:ascii="Arial" w:hAnsi="Arial" w:cs="Arial"/>
          <w:sz w:val="22"/>
        </w:rPr>
        <w:softHyphen/>
        <w:t>behand</w:t>
      </w:r>
      <w:r w:rsidRPr="00BD4FAC">
        <w:rPr>
          <w:rFonts w:ascii="Arial" w:hAnsi="Arial" w:cs="Arial"/>
          <w:sz w:val="22"/>
        </w:rPr>
        <w:softHyphen/>
        <w:t>lungs</w:t>
      </w:r>
      <w:r w:rsidRPr="00BD4FAC">
        <w:rPr>
          <w:rFonts w:ascii="Arial" w:hAnsi="Arial" w:cs="Arial"/>
          <w:sz w:val="22"/>
        </w:rPr>
        <w:softHyphen/>
        <w:t>grundsatz in Bezug auf den Schulb</w:t>
      </w:r>
      <w:r w:rsidRPr="00BD4FAC">
        <w:rPr>
          <w:rFonts w:ascii="Arial" w:hAnsi="Arial" w:cs="Arial"/>
          <w:sz w:val="22"/>
        </w:rPr>
        <w:t>e</w:t>
      </w:r>
      <w:r w:rsidRPr="00BD4FAC">
        <w:rPr>
          <w:rFonts w:ascii="Arial" w:hAnsi="Arial" w:cs="Arial"/>
          <w:sz w:val="22"/>
        </w:rPr>
        <w:t>such und die Teilnahme am Bildungssystem gelte. Seit 2012 bestehe hier eine Politik, die sich auf jedes einzelne Kind fokussiere. Theresia Degener lobte im Hinblick auf Artikel 26 (Habilitation und Rehabilitation) die mongolische Regierung für die Fortschritte bei der g</w:t>
      </w:r>
      <w:r w:rsidRPr="00BD4FAC">
        <w:rPr>
          <w:rFonts w:ascii="Arial" w:hAnsi="Arial" w:cs="Arial"/>
          <w:sz w:val="22"/>
        </w:rPr>
        <w:t>e</w:t>
      </w:r>
      <w:r w:rsidRPr="00BD4FAC">
        <w:rPr>
          <w:rFonts w:ascii="Arial" w:hAnsi="Arial" w:cs="Arial"/>
          <w:sz w:val="22"/>
        </w:rPr>
        <w:t>meindenahen Rehabilitation: Der Ausschuss unterstütze diese Bemühungen ausdrücklich. Gleichwohl sei der Fokus auf Rehabilitation und Habilitation von Menschen mit Behinderu</w:t>
      </w:r>
      <w:r w:rsidRPr="00BD4FAC">
        <w:rPr>
          <w:rFonts w:ascii="Arial" w:hAnsi="Arial" w:cs="Arial"/>
          <w:sz w:val="22"/>
        </w:rPr>
        <w:t>n</w:t>
      </w:r>
      <w:r w:rsidRPr="00BD4FAC">
        <w:rPr>
          <w:rFonts w:ascii="Arial" w:hAnsi="Arial" w:cs="Arial"/>
          <w:sz w:val="22"/>
        </w:rPr>
        <w:t xml:space="preserve">gen im Vertragsstaat </w:t>
      </w:r>
      <w:r w:rsidR="0062744B">
        <w:rPr>
          <w:rFonts w:ascii="Arial" w:hAnsi="Arial" w:cs="Arial"/>
          <w:sz w:val="22"/>
        </w:rPr>
        <w:t xml:space="preserve">noch </w:t>
      </w:r>
      <w:r w:rsidRPr="00BD4FAC">
        <w:rPr>
          <w:rFonts w:ascii="Arial" w:hAnsi="Arial" w:cs="Arial"/>
          <w:sz w:val="22"/>
        </w:rPr>
        <w:t>zu stark au</w:t>
      </w:r>
      <w:r w:rsidRPr="00BD4FAC">
        <w:rPr>
          <w:rFonts w:ascii="Arial" w:hAnsi="Arial" w:cs="Arial"/>
          <w:sz w:val="22"/>
        </w:rPr>
        <w:t>s</w:t>
      </w:r>
      <w:r w:rsidRPr="00BD4FAC">
        <w:rPr>
          <w:rFonts w:ascii="Arial" w:hAnsi="Arial" w:cs="Arial"/>
          <w:sz w:val="22"/>
        </w:rPr>
        <w:t xml:space="preserve">geprägt. </w:t>
      </w:r>
    </w:p>
    <w:p w:rsidR="0062744B" w:rsidRDefault="00BD4FAC" w:rsidP="0062744B">
      <w:pPr>
        <w:spacing w:after="0"/>
        <w:jc w:val="left"/>
        <w:rPr>
          <w:rFonts w:ascii="Arial" w:hAnsi="Arial" w:cs="Arial"/>
          <w:sz w:val="22"/>
        </w:rPr>
      </w:pPr>
      <w:r w:rsidRPr="00BD4FAC">
        <w:rPr>
          <w:rFonts w:ascii="Arial" w:hAnsi="Arial" w:cs="Arial"/>
          <w:sz w:val="22"/>
        </w:rPr>
        <w:t xml:space="preserve">Den Dialog mit der Regierung der </w:t>
      </w:r>
      <w:r w:rsidRPr="00BD4FAC">
        <w:rPr>
          <w:rFonts w:ascii="Arial" w:hAnsi="Arial" w:cs="Arial"/>
          <w:b/>
          <w:sz w:val="22"/>
        </w:rPr>
        <w:t>Cookinseln</w:t>
      </w:r>
      <w:r w:rsidRPr="00BD4FAC">
        <w:rPr>
          <w:rFonts w:ascii="Arial" w:hAnsi="Arial" w:cs="Arial"/>
          <w:sz w:val="22"/>
        </w:rPr>
        <w:t xml:space="preserve"> leitete Landesberichterstatterin Diane King</w:t>
      </w:r>
      <w:r w:rsidRPr="00BD4FAC">
        <w:rPr>
          <w:rFonts w:ascii="Arial" w:hAnsi="Arial" w:cs="Arial"/>
          <w:sz w:val="22"/>
        </w:rPr>
        <w:t>s</w:t>
      </w:r>
      <w:r w:rsidRPr="00BD4FAC">
        <w:rPr>
          <w:rFonts w:ascii="Arial" w:hAnsi="Arial" w:cs="Arial"/>
          <w:sz w:val="22"/>
        </w:rPr>
        <w:t>ton. Gelobt wurde die Regierung für die A</w:t>
      </w:r>
      <w:r w:rsidRPr="00BD4FAC">
        <w:rPr>
          <w:rFonts w:ascii="Arial" w:hAnsi="Arial" w:cs="Arial"/>
          <w:sz w:val="22"/>
        </w:rPr>
        <w:t>n</w:t>
      </w:r>
      <w:r w:rsidRPr="00BD4FAC">
        <w:rPr>
          <w:rFonts w:ascii="Arial" w:hAnsi="Arial" w:cs="Arial"/>
          <w:sz w:val="22"/>
        </w:rPr>
        <w:t>passung des Behinderungskonzepts an die VN-BRK, die Übersetzung der Konvention in die zweite Amtssprache Maori und deren weite Verbreitung, für Programme inklusiver Entwicklungspolitik und inklusiver Bildung. Die Co</w:t>
      </w:r>
      <w:r w:rsidRPr="00BD4FAC">
        <w:rPr>
          <w:rFonts w:ascii="Arial" w:hAnsi="Arial" w:cs="Arial"/>
          <w:sz w:val="22"/>
        </w:rPr>
        <w:t>o</w:t>
      </w:r>
      <w:r w:rsidRPr="00BD4FAC">
        <w:rPr>
          <w:rFonts w:ascii="Arial" w:hAnsi="Arial" w:cs="Arial"/>
          <w:sz w:val="22"/>
        </w:rPr>
        <w:t xml:space="preserve">kinseln sind zudem der erste pazifische Staat, der dem Ausschuss berichtet. Er nimmt damit eine Vorreiterolle in dieser Region ein. </w:t>
      </w:r>
    </w:p>
    <w:p w:rsidR="00BD4FAC" w:rsidRPr="00BD4FAC" w:rsidRDefault="00BD4FAC" w:rsidP="00BD4FAC">
      <w:pPr>
        <w:jc w:val="left"/>
        <w:rPr>
          <w:rFonts w:ascii="Arial" w:hAnsi="Arial" w:cs="Arial"/>
          <w:sz w:val="22"/>
        </w:rPr>
      </w:pPr>
      <w:r w:rsidRPr="00BD4FAC">
        <w:rPr>
          <w:rFonts w:ascii="Arial" w:hAnsi="Arial" w:cs="Arial"/>
          <w:sz w:val="22"/>
        </w:rPr>
        <w:t>Theresia Degener erkundigte sich in Bezug auf Artikel 6 (Frauen) nach Programmen, die sich gegen Mehrfachdiskriminierung richten. In Bezug auf Artikel 7 (Kinder) wollte Theresia Degener von der Delegation wissen, wie Kinder mit Behinderungen gegen Missbrauch, Ve</w:t>
      </w:r>
      <w:r w:rsidRPr="00BD4FAC">
        <w:rPr>
          <w:rFonts w:ascii="Arial" w:hAnsi="Arial" w:cs="Arial"/>
          <w:sz w:val="22"/>
        </w:rPr>
        <w:t>r</w:t>
      </w:r>
      <w:r w:rsidRPr="00BD4FAC">
        <w:rPr>
          <w:rFonts w:ascii="Arial" w:hAnsi="Arial" w:cs="Arial"/>
          <w:sz w:val="22"/>
        </w:rPr>
        <w:t>nachlässigung und Gewalt geschützt werden und wie sichergestellt werde, dass Professi</w:t>
      </w:r>
      <w:r w:rsidRPr="00BD4FAC">
        <w:rPr>
          <w:rFonts w:ascii="Arial" w:hAnsi="Arial" w:cs="Arial"/>
          <w:sz w:val="22"/>
        </w:rPr>
        <w:t>o</w:t>
      </w:r>
      <w:r w:rsidRPr="00BD4FAC">
        <w:rPr>
          <w:rFonts w:ascii="Arial" w:hAnsi="Arial" w:cs="Arial"/>
          <w:sz w:val="22"/>
        </w:rPr>
        <w:t>nen in diesem Bereich geschult werden. Die Delegation berichtete von ihren B</w:t>
      </w:r>
      <w:r w:rsidRPr="00BD4FAC">
        <w:rPr>
          <w:rFonts w:ascii="Arial" w:hAnsi="Arial" w:cs="Arial"/>
          <w:sz w:val="22"/>
        </w:rPr>
        <w:t>e</w:t>
      </w:r>
      <w:r w:rsidRPr="00BD4FAC">
        <w:rPr>
          <w:rFonts w:ascii="Arial" w:hAnsi="Arial" w:cs="Arial"/>
          <w:sz w:val="22"/>
        </w:rPr>
        <w:t>mühungen in der Strafverfolgung von Fällen sexuellen Missbrauchs von Kindern. Es gebe zudem einen koordinierenden Ansatz von staatlichen Stellen, um mit Kindern, die Opfer von Missbrauch, Vernachlässigung und Gewalt geworden sind, adäquat umzugehen. Eine entscheidende Ro</w:t>
      </w:r>
      <w:r w:rsidRPr="00BD4FAC">
        <w:rPr>
          <w:rFonts w:ascii="Arial" w:hAnsi="Arial" w:cs="Arial"/>
          <w:sz w:val="22"/>
        </w:rPr>
        <w:t>l</w:t>
      </w:r>
      <w:r w:rsidRPr="00BD4FAC">
        <w:rPr>
          <w:rFonts w:ascii="Arial" w:hAnsi="Arial" w:cs="Arial"/>
          <w:sz w:val="22"/>
        </w:rPr>
        <w:t>le spiele auch die Zivilgesellschaft. Eine NGO stelle den Opfern zum einen sichere Unte</w:t>
      </w:r>
      <w:r w:rsidRPr="00BD4FAC">
        <w:rPr>
          <w:rFonts w:ascii="Arial" w:hAnsi="Arial" w:cs="Arial"/>
          <w:sz w:val="22"/>
        </w:rPr>
        <w:t>r</w:t>
      </w:r>
      <w:r w:rsidRPr="00BD4FAC">
        <w:rPr>
          <w:rFonts w:ascii="Arial" w:hAnsi="Arial" w:cs="Arial"/>
          <w:sz w:val="22"/>
        </w:rPr>
        <w:t>bringungsmöglichkeiten zur Verfügung und zum anderen gebe es unterstützende und ber</w:t>
      </w:r>
      <w:r w:rsidRPr="00BD4FAC">
        <w:rPr>
          <w:rFonts w:ascii="Arial" w:hAnsi="Arial" w:cs="Arial"/>
          <w:sz w:val="22"/>
        </w:rPr>
        <w:t>a</w:t>
      </w:r>
      <w:r w:rsidRPr="00BD4FAC">
        <w:rPr>
          <w:rFonts w:ascii="Arial" w:hAnsi="Arial" w:cs="Arial"/>
          <w:sz w:val="22"/>
        </w:rPr>
        <w:t>tende Maßnahmen. Theresia Degener hinterfragte die Vormundschaftsregelungen im Ve</w:t>
      </w:r>
      <w:r w:rsidRPr="00BD4FAC">
        <w:rPr>
          <w:rFonts w:ascii="Arial" w:hAnsi="Arial" w:cs="Arial"/>
          <w:sz w:val="22"/>
        </w:rPr>
        <w:t>r</w:t>
      </w:r>
      <w:r w:rsidRPr="00BD4FAC">
        <w:rPr>
          <w:rFonts w:ascii="Arial" w:hAnsi="Arial" w:cs="Arial"/>
          <w:sz w:val="22"/>
        </w:rPr>
        <w:t>tragsstaat und bekräftigte deren Unvereinbarkeit mit Artikel 12 (Rechtliche Handlungsfähi</w:t>
      </w:r>
      <w:r w:rsidRPr="00BD4FAC">
        <w:rPr>
          <w:rFonts w:ascii="Arial" w:hAnsi="Arial" w:cs="Arial"/>
          <w:sz w:val="22"/>
        </w:rPr>
        <w:t>g</w:t>
      </w:r>
      <w:r w:rsidRPr="00BD4FAC">
        <w:rPr>
          <w:rFonts w:ascii="Arial" w:hAnsi="Arial" w:cs="Arial"/>
          <w:sz w:val="22"/>
        </w:rPr>
        <w:t>keit). Man sei sich, so die Antwort, durchaus bewusst, dass die Öffentlichkeit und die Ber</w:t>
      </w:r>
      <w:r w:rsidRPr="00BD4FAC">
        <w:rPr>
          <w:rFonts w:ascii="Arial" w:hAnsi="Arial" w:cs="Arial"/>
          <w:sz w:val="22"/>
        </w:rPr>
        <w:t>a</w:t>
      </w:r>
      <w:r w:rsidRPr="00BD4FAC">
        <w:rPr>
          <w:rFonts w:ascii="Arial" w:hAnsi="Arial" w:cs="Arial"/>
          <w:sz w:val="22"/>
        </w:rPr>
        <w:t>tungseinrichtungen in Bezug auf die unterstützende Entscheidungsfindung dringend sensib</w:t>
      </w:r>
      <w:r w:rsidRPr="00BD4FAC">
        <w:rPr>
          <w:rFonts w:ascii="Arial" w:hAnsi="Arial" w:cs="Arial"/>
          <w:sz w:val="22"/>
        </w:rPr>
        <w:t>i</w:t>
      </w:r>
      <w:r w:rsidRPr="00BD4FAC">
        <w:rPr>
          <w:rFonts w:ascii="Arial" w:hAnsi="Arial" w:cs="Arial"/>
          <w:sz w:val="22"/>
        </w:rPr>
        <w:t>lisiert werden müssen. Mit Blick auf Artikel 24 (Bildung) erkundigte sich Theresia Degener, ob Segregation im Bildungsbereich als Diskriminierung angesehen werde und wie die Z</w:t>
      </w:r>
      <w:r w:rsidRPr="00BD4FAC">
        <w:rPr>
          <w:rFonts w:ascii="Arial" w:hAnsi="Arial" w:cs="Arial"/>
          <w:sz w:val="22"/>
        </w:rPr>
        <w:t>u</w:t>
      </w:r>
      <w:r w:rsidRPr="00BD4FAC">
        <w:rPr>
          <w:rFonts w:ascii="Arial" w:hAnsi="Arial" w:cs="Arial"/>
          <w:sz w:val="22"/>
        </w:rPr>
        <w:t>gänglichkeit und die Qualität im Bildungsbereich in allen Teilen des Inselstaats sichergestellt werde. Die Delegation führte aus, dass sich durch die zur Verfügungstellung von umfängl</w:t>
      </w:r>
      <w:r w:rsidRPr="00BD4FAC">
        <w:rPr>
          <w:rFonts w:ascii="Arial" w:hAnsi="Arial" w:cs="Arial"/>
          <w:sz w:val="22"/>
        </w:rPr>
        <w:t>i</w:t>
      </w:r>
      <w:r w:rsidRPr="00BD4FAC">
        <w:rPr>
          <w:rFonts w:ascii="Arial" w:hAnsi="Arial" w:cs="Arial"/>
          <w:sz w:val="22"/>
        </w:rPr>
        <w:t>chen Online-Lernmöglichkeiten (Online-Training, Online-Education, E-Learning) in pädagog</w:t>
      </w:r>
      <w:r w:rsidRPr="00BD4FAC">
        <w:rPr>
          <w:rFonts w:ascii="Arial" w:hAnsi="Arial" w:cs="Arial"/>
          <w:sz w:val="22"/>
        </w:rPr>
        <w:t>i</w:t>
      </w:r>
      <w:r w:rsidRPr="00BD4FAC">
        <w:rPr>
          <w:rFonts w:ascii="Arial" w:hAnsi="Arial" w:cs="Arial"/>
          <w:sz w:val="22"/>
        </w:rPr>
        <w:t>schen Einrichtungen auf den Außeninseln der Zugang zur Bildung erheblich verbessert h</w:t>
      </w:r>
      <w:r w:rsidRPr="00BD4FAC">
        <w:rPr>
          <w:rFonts w:ascii="Arial" w:hAnsi="Arial" w:cs="Arial"/>
          <w:sz w:val="22"/>
        </w:rPr>
        <w:t>a</w:t>
      </w:r>
      <w:r w:rsidRPr="00BD4FAC">
        <w:rPr>
          <w:rFonts w:ascii="Arial" w:hAnsi="Arial" w:cs="Arial"/>
          <w:sz w:val="22"/>
        </w:rPr>
        <w:t>be. Zudem beruhe die Politik der Cookinseln auf I</w:t>
      </w:r>
      <w:r w:rsidRPr="00BD4FAC">
        <w:rPr>
          <w:rFonts w:ascii="Arial" w:hAnsi="Arial" w:cs="Arial"/>
          <w:sz w:val="22"/>
        </w:rPr>
        <w:t>n</w:t>
      </w:r>
      <w:r w:rsidRPr="00BD4FAC">
        <w:rPr>
          <w:rFonts w:ascii="Arial" w:hAnsi="Arial" w:cs="Arial"/>
          <w:sz w:val="22"/>
        </w:rPr>
        <w:t>klusion, weshalb Segregation eine Form von Diskriminierung da</w:t>
      </w:r>
      <w:r w:rsidRPr="00BD4FAC">
        <w:rPr>
          <w:rFonts w:ascii="Arial" w:hAnsi="Arial" w:cs="Arial"/>
          <w:sz w:val="22"/>
        </w:rPr>
        <w:t>r</w:t>
      </w:r>
      <w:r w:rsidRPr="00BD4FAC">
        <w:rPr>
          <w:rFonts w:ascii="Arial" w:hAnsi="Arial" w:cs="Arial"/>
          <w:sz w:val="22"/>
        </w:rPr>
        <w:t>stelle.</w:t>
      </w:r>
    </w:p>
    <w:p w:rsidR="00BD4FAC" w:rsidRPr="00BD4FAC" w:rsidRDefault="00BD4FAC" w:rsidP="00BD4FAC">
      <w:pPr>
        <w:jc w:val="left"/>
        <w:rPr>
          <w:rFonts w:ascii="Arial" w:hAnsi="Arial" w:cs="Arial"/>
          <w:sz w:val="22"/>
        </w:rPr>
      </w:pPr>
      <w:r w:rsidRPr="00BD4FAC">
        <w:rPr>
          <w:rFonts w:ascii="Arial" w:hAnsi="Arial" w:cs="Arial"/>
          <w:sz w:val="22"/>
        </w:rPr>
        <w:t xml:space="preserve">In Vorbereitung des </w:t>
      </w:r>
      <w:r w:rsidRPr="00BD4FAC">
        <w:rPr>
          <w:rFonts w:ascii="Arial" w:hAnsi="Arial" w:cs="Arial"/>
          <w:b/>
          <w:sz w:val="22"/>
        </w:rPr>
        <w:t>Fragenkatalogs an die Europäische Union</w:t>
      </w:r>
      <w:r w:rsidRPr="00BD4FAC">
        <w:rPr>
          <w:rFonts w:ascii="Arial" w:hAnsi="Arial" w:cs="Arial"/>
          <w:sz w:val="22"/>
        </w:rPr>
        <w:t xml:space="preserve"> wurde der Ausschuss au</w:t>
      </w:r>
      <w:r w:rsidRPr="00BD4FAC">
        <w:rPr>
          <w:rFonts w:ascii="Arial" w:hAnsi="Arial" w:cs="Arial"/>
          <w:sz w:val="22"/>
        </w:rPr>
        <w:t>s</w:t>
      </w:r>
      <w:r w:rsidRPr="00BD4FAC">
        <w:rPr>
          <w:rFonts w:ascii="Arial" w:hAnsi="Arial" w:cs="Arial"/>
          <w:sz w:val="22"/>
        </w:rPr>
        <w:t>führlich über die Einschätzungen und Forderungen der Zivilgesellschaft informiert, vertreten durch European Disability Fund (EDF), Inclusion International (II), International Disability and Development Consortium (IDDC) und European Association of Service Providers for Pe</w:t>
      </w:r>
      <w:r w:rsidRPr="00BD4FAC">
        <w:rPr>
          <w:rFonts w:ascii="Arial" w:hAnsi="Arial" w:cs="Arial"/>
          <w:sz w:val="22"/>
        </w:rPr>
        <w:t>r</w:t>
      </w:r>
      <w:r w:rsidRPr="00BD4FAC">
        <w:rPr>
          <w:rFonts w:ascii="Arial" w:hAnsi="Arial" w:cs="Arial"/>
          <w:sz w:val="22"/>
        </w:rPr>
        <w:t>sons with Disabilities (EASPD). Mit Blick auf das Prüfverfahren selbst stand der Au</w:t>
      </w:r>
      <w:r w:rsidRPr="00BD4FAC">
        <w:rPr>
          <w:rFonts w:ascii="Arial" w:hAnsi="Arial" w:cs="Arial"/>
          <w:sz w:val="22"/>
        </w:rPr>
        <w:t>s</w:t>
      </w:r>
      <w:r w:rsidRPr="00BD4FAC">
        <w:rPr>
          <w:rFonts w:ascii="Arial" w:hAnsi="Arial" w:cs="Arial"/>
          <w:sz w:val="22"/>
        </w:rPr>
        <w:t>schuss vor der Frage, ob Mitglieder, die in einem EU-Land leben, wegen Befangenheit davon au</w:t>
      </w:r>
      <w:r w:rsidRPr="00BD4FAC">
        <w:rPr>
          <w:rFonts w:ascii="Arial" w:hAnsi="Arial" w:cs="Arial"/>
          <w:sz w:val="22"/>
        </w:rPr>
        <w:t>s</w:t>
      </w:r>
      <w:r w:rsidRPr="00BD4FAC">
        <w:rPr>
          <w:rFonts w:ascii="Arial" w:hAnsi="Arial" w:cs="Arial"/>
          <w:sz w:val="22"/>
        </w:rPr>
        <w:t>geschlossen werden müssen. Bei der aktuellen Zusammensetzung des Auschusses würde dem Verfahren damit sehr viel Erfahrung und Know-how verlorengehen. Die Verfahrensrich</w:t>
      </w:r>
      <w:r w:rsidRPr="00BD4FAC">
        <w:rPr>
          <w:rFonts w:ascii="Arial" w:hAnsi="Arial" w:cs="Arial"/>
          <w:sz w:val="22"/>
        </w:rPr>
        <w:t>t</w:t>
      </w:r>
      <w:r w:rsidRPr="00BD4FAC">
        <w:rPr>
          <w:rFonts w:ascii="Arial" w:hAnsi="Arial" w:cs="Arial"/>
          <w:sz w:val="22"/>
        </w:rPr>
        <w:t>linien regel</w:t>
      </w:r>
      <w:r w:rsidR="0062744B">
        <w:rPr>
          <w:rFonts w:ascii="Arial" w:hAnsi="Arial" w:cs="Arial"/>
          <w:sz w:val="22"/>
        </w:rPr>
        <w:t>te</w:t>
      </w:r>
      <w:r w:rsidRPr="00BD4FAC">
        <w:rPr>
          <w:rFonts w:ascii="Arial" w:hAnsi="Arial" w:cs="Arial"/>
          <w:sz w:val="22"/>
        </w:rPr>
        <w:t xml:space="preserve">n </w:t>
      </w:r>
      <w:r w:rsidR="0062744B">
        <w:rPr>
          <w:rFonts w:ascii="Arial" w:hAnsi="Arial" w:cs="Arial"/>
          <w:sz w:val="22"/>
        </w:rPr>
        <w:t xml:space="preserve">bislang </w:t>
      </w:r>
      <w:r w:rsidRPr="00BD4FAC">
        <w:rPr>
          <w:rFonts w:ascii="Arial" w:hAnsi="Arial" w:cs="Arial"/>
          <w:sz w:val="22"/>
        </w:rPr>
        <w:t xml:space="preserve">nur den Fall der Staatsbürgerschaft, nicht </w:t>
      </w:r>
      <w:r w:rsidR="0062744B">
        <w:rPr>
          <w:rFonts w:ascii="Arial" w:hAnsi="Arial" w:cs="Arial"/>
          <w:sz w:val="22"/>
        </w:rPr>
        <w:t xml:space="preserve">jedoch </w:t>
      </w:r>
      <w:r w:rsidRPr="00BD4FAC">
        <w:rPr>
          <w:rFonts w:ascii="Arial" w:hAnsi="Arial" w:cs="Arial"/>
          <w:sz w:val="22"/>
        </w:rPr>
        <w:t>den einer supranat</w:t>
      </w:r>
      <w:r w:rsidRPr="00BD4FAC">
        <w:rPr>
          <w:rFonts w:ascii="Arial" w:hAnsi="Arial" w:cs="Arial"/>
          <w:sz w:val="22"/>
        </w:rPr>
        <w:t>i</w:t>
      </w:r>
      <w:r w:rsidRPr="00BD4FAC">
        <w:rPr>
          <w:rFonts w:ascii="Arial" w:hAnsi="Arial" w:cs="Arial"/>
          <w:sz w:val="22"/>
        </w:rPr>
        <w:t>onalen Organisation</w:t>
      </w:r>
      <w:r w:rsidR="0062744B">
        <w:rPr>
          <w:rFonts w:ascii="Arial" w:hAnsi="Arial" w:cs="Arial"/>
          <w:sz w:val="22"/>
        </w:rPr>
        <w:t>. Sie</w:t>
      </w:r>
      <w:r w:rsidRPr="00BD4FAC">
        <w:rPr>
          <w:rFonts w:ascii="Arial" w:hAnsi="Arial" w:cs="Arial"/>
          <w:sz w:val="22"/>
        </w:rPr>
        <w:t xml:space="preserve"> wurden nun dahingehend geändert, dass ein Mitglied aus einem EU-Land zwar nicht Landesberichterstatter_in für die EU werden darf, die Teilnahme am Verfahren aber zulässig ist. 4 der Ausschussmitglieder, darunter auch Theresia Degener, tr</w:t>
      </w:r>
      <w:r w:rsidRPr="00BD4FAC">
        <w:rPr>
          <w:rFonts w:ascii="Arial" w:hAnsi="Arial" w:cs="Arial"/>
          <w:sz w:val="22"/>
        </w:rPr>
        <w:t>e</w:t>
      </w:r>
      <w:r w:rsidRPr="00BD4FAC">
        <w:rPr>
          <w:rFonts w:ascii="Arial" w:hAnsi="Arial" w:cs="Arial"/>
          <w:sz w:val="22"/>
        </w:rPr>
        <w:t>ten dennoch vom Verfahren zurück wegen eines persönlichen Interessenkonflikts – z.B. weil sie in EU-Ländern leben oder Mitglied einer EU-weit agierenden DPO sind. Als Berichtersta</w:t>
      </w:r>
      <w:r w:rsidRPr="00BD4FAC">
        <w:rPr>
          <w:rFonts w:ascii="Arial" w:hAnsi="Arial" w:cs="Arial"/>
          <w:sz w:val="22"/>
        </w:rPr>
        <w:t>t</w:t>
      </w:r>
      <w:r w:rsidRPr="00BD4FAC">
        <w:rPr>
          <w:rFonts w:ascii="Arial" w:hAnsi="Arial" w:cs="Arial"/>
          <w:sz w:val="22"/>
        </w:rPr>
        <w:lastRenderedPageBreak/>
        <w:t>ter für die EU wurden zwei Mitglieder aus Nicht-EU-Staaten bestellt: der Serbe Damjan Tatic und der Thailänder Monthian Butan.</w:t>
      </w:r>
    </w:p>
    <w:p w:rsidR="00BD4FAC" w:rsidRPr="00BD4FAC" w:rsidRDefault="00BD4FAC" w:rsidP="00BD4FAC">
      <w:pPr>
        <w:pStyle w:val="berschrift2"/>
        <w:jc w:val="left"/>
        <w:rPr>
          <w:rFonts w:ascii="Arial" w:hAnsi="Arial" w:cs="Arial"/>
          <w:sz w:val="22"/>
          <w:szCs w:val="22"/>
        </w:rPr>
      </w:pPr>
      <w:r w:rsidRPr="00BD4FAC">
        <w:rPr>
          <w:rFonts w:ascii="Arial" w:hAnsi="Arial" w:cs="Arial"/>
          <w:sz w:val="22"/>
          <w:szCs w:val="22"/>
        </w:rPr>
        <w:t xml:space="preserve">Individualbeschwerden aus Italien und Australien </w:t>
      </w:r>
    </w:p>
    <w:p w:rsidR="00BD4FAC" w:rsidRPr="00BD4FAC" w:rsidRDefault="00BD4FAC" w:rsidP="00BD4FAC">
      <w:pPr>
        <w:jc w:val="left"/>
        <w:rPr>
          <w:rFonts w:ascii="Arial" w:hAnsi="Arial" w:cs="Arial"/>
          <w:sz w:val="22"/>
        </w:rPr>
      </w:pPr>
      <w:r w:rsidRPr="00BD4FAC">
        <w:rPr>
          <w:rFonts w:ascii="Arial" w:hAnsi="Arial" w:cs="Arial"/>
          <w:sz w:val="22"/>
        </w:rPr>
        <w:t xml:space="preserve">Die beiden in dieser Sitzung verhandelten Individualbeschwerden wurden vom Ausschuss negativ beschieden: </w:t>
      </w:r>
      <w:r w:rsidR="00C54C29">
        <w:rPr>
          <w:rFonts w:ascii="Arial" w:hAnsi="Arial" w:cs="Arial"/>
          <w:sz w:val="22"/>
        </w:rPr>
        <w:t>Während i</w:t>
      </w:r>
      <w:r w:rsidRPr="00BD4FAC">
        <w:rPr>
          <w:rFonts w:ascii="Arial" w:hAnsi="Arial" w:cs="Arial"/>
          <w:sz w:val="22"/>
        </w:rPr>
        <w:t>m Fall des italienischen Klägers keine Menschenrechtsverle</w:t>
      </w:r>
      <w:r w:rsidRPr="00BD4FAC">
        <w:rPr>
          <w:rFonts w:ascii="Arial" w:hAnsi="Arial" w:cs="Arial"/>
          <w:sz w:val="22"/>
        </w:rPr>
        <w:t>t</w:t>
      </w:r>
      <w:r w:rsidRPr="00BD4FAC">
        <w:rPr>
          <w:rFonts w:ascii="Arial" w:hAnsi="Arial" w:cs="Arial"/>
          <w:sz w:val="22"/>
        </w:rPr>
        <w:t>zung festgestellt werden</w:t>
      </w:r>
      <w:r w:rsidR="00C54C29" w:rsidRPr="00C54C29">
        <w:rPr>
          <w:rFonts w:ascii="Arial" w:hAnsi="Arial" w:cs="Arial"/>
          <w:sz w:val="22"/>
        </w:rPr>
        <w:t xml:space="preserve"> </w:t>
      </w:r>
      <w:r w:rsidR="00C54C29" w:rsidRPr="00BD4FAC">
        <w:rPr>
          <w:rFonts w:ascii="Arial" w:hAnsi="Arial" w:cs="Arial"/>
          <w:sz w:val="22"/>
        </w:rPr>
        <w:t>konnte</w:t>
      </w:r>
      <w:r w:rsidRPr="00BD4FAC">
        <w:rPr>
          <w:rFonts w:ascii="Arial" w:hAnsi="Arial" w:cs="Arial"/>
          <w:sz w:val="22"/>
        </w:rPr>
        <w:t xml:space="preserve">, </w:t>
      </w:r>
      <w:r w:rsidR="00C54C29" w:rsidRPr="00BD4FAC">
        <w:rPr>
          <w:rFonts w:ascii="Arial" w:hAnsi="Arial" w:cs="Arial"/>
          <w:sz w:val="22"/>
        </w:rPr>
        <w:t xml:space="preserve">beklagte </w:t>
      </w:r>
      <w:r w:rsidRPr="00BD4FAC">
        <w:rPr>
          <w:rFonts w:ascii="Arial" w:hAnsi="Arial" w:cs="Arial"/>
          <w:sz w:val="22"/>
        </w:rPr>
        <w:t>die Beschwerde aus Australien einen noch nicht eingetretene Ve</w:t>
      </w:r>
      <w:r w:rsidRPr="00BD4FAC">
        <w:rPr>
          <w:rFonts w:ascii="Arial" w:hAnsi="Arial" w:cs="Arial"/>
          <w:sz w:val="22"/>
        </w:rPr>
        <w:t>r</w:t>
      </w:r>
      <w:r w:rsidRPr="00BD4FAC">
        <w:rPr>
          <w:rFonts w:ascii="Arial" w:hAnsi="Arial" w:cs="Arial"/>
          <w:sz w:val="22"/>
        </w:rPr>
        <w:t>letzung der Rechte und musste daher abgewiesen werden.</w:t>
      </w:r>
    </w:p>
    <w:p w:rsidR="00BD4FAC" w:rsidRPr="00BD4FAC" w:rsidRDefault="00BD4FAC" w:rsidP="00BD4FAC">
      <w:pPr>
        <w:jc w:val="left"/>
        <w:rPr>
          <w:rFonts w:ascii="Arial" w:hAnsi="Arial" w:cs="Arial"/>
          <w:sz w:val="22"/>
        </w:rPr>
      </w:pPr>
      <w:r w:rsidRPr="00BD4FAC">
        <w:rPr>
          <w:rFonts w:ascii="Arial" w:hAnsi="Arial" w:cs="Arial"/>
          <w:sz w:val="22"/>
        </w:rPr>
        <w:t xml:space="preserve">In der Beschwerde </w:t>
      </w:r>
      <w:r w:rsidRPr="00BD4FAC">
        <w:rPr>
          <w:rFonts w:ascii="Arial" w:hAnsi="Arial" w:cs="Arial"/>
          <w:b/>
          <w:sz w:val="22"/>
        </w:rPr>
        <w:t>Nr. 9/2012</w:t>
      </w:r>
      <w:r w:rsidRPr="00BD4FAC">
        <w:rPr>
          <w:rFonts w:ascii="Arial" w:hAnsi="Arial" w:cs="Arial"/>
          <w:sz w:val="22"/>
        </w:rPr>
        <w:t xml:space="preserve"> geht es um einen Fall von Diskriminierung im Arbeitsrecht in Italien. Die Universität Modena und Reggio Emilia hatte eine Stelle ausgeschrieben, auf die sich der körper</w:t>
      </w:r>
      <w:r w:rsidRPr="00BD4FAC">
        <w:rPr>
          <w:rFonts w:ascii="Arial" w:hAnsi="Arial" w:cs="Arial"/>
          <w:sz w:val="22"/>
        </w:rPr>
        <w:softHyphen/>
        <w:t>behinderte Kläger bewarb und es im Bewerbungsverfahren auf Platz 3 schaf</w:t>
      </w:r>
      <w:r w:rsidRPr="00BD4FAC">
        <w:rPr>
          <w:rFonts w:ascii="Arial" w:hAnsi="Arial" w:cs="Arial"/>
          <w:sz w:val="22"/>
        </w:rPr>
        <w:t>f</w:t>
      </w:r>
      <w:r w:rsidRPr="00BD4FAC">
        <w:rPr>
          <w:rFonts w:ascii="Arial" w:hAnsi="Arial" w:cs="Arial"/>
          <w:sz w:val="22"/>
        </w:rPr>
        <w:t>te. Die Stelle erhielt der erst</w:t>
      </w:r>
      <w:r w:rsidRPr="00BD4FAC">
        <w:rPr>
          <w:rFonts w:ascii="Arial" w:hAnsi="Arial" w:cs="Arial"/>
          <w:sz w:val="22"/>
        </w:rPr>
        <w:softHyphen/>
        <w:t>plazierte Bewerber. Da es außer dem Kläger keine weiteren g</w:t>
      </w:r>
      <w:r w:rsidRPr="00BD4FAC">
        <w:rPr>
          <w:rFonts w:ascii="Arial" w:hAnsi="Arial" w:cs="Arial"/>
          <w:sz w:val="22"/>
        </w:rPr>
        <w:t>e</w:t>
      </w:r>
      <w:r w:rsidRPr="00BD4FAC">
        <w:rPr>
          <w:rFonts w:ascii="Arial" w:hAnsi="Arial" w:cs="Arial"/>
          <w:sz w:val="22"/>
        </w:rPr>
        <w:t>eigneten behinderten Kandidaten gab, wollte der Kläger geltend machen, dass die Univers</w:t>
      </w:r>
      <w:r w:rsidRPr="00BD4FAC">
        <w:rPr>
          <w:rFonts w:ascii="Arial" w:hAnsi="Arial" w:cs="Arial"/>
          <w:sz w:val="22"/>
        </w:rPr>
        <w:t>i</w:t>
      </w:r>
      <w:r w:rsidRPr="00BD4FAC">
        <w:rPr>
          <w:rFonts w:ascii="Arial" w:hAnsi="Arial" w:cs="Arial"/>
          <w:sz w:val="22"/>
        </w:rPr>
        <w:t>tät eine gesetzliche 50%-Regelung zur Einstellung von behinderten Menschen hätte berüc</w:t>
      </w:r>
      <w:r w:rsidRPr="00BD4FAC">
        <w:rPr>
          <w:rFonts w:ascii="Arial" w:hAnsi="Arial" w:cs="Arial"/>
          <w:sz w:val="22"/>
        </w:rPr>
        <w:t>k</w:t>
      </w:r>
      <w:r w:rsidRPr="00BD4FAC">
        <w:rPr>
          <w:rFonts w:ascii="Arial" w:hAnsi="Arial" w:cs="Arial"/>
          <w:sz w:val="22"/>
        </w:rPr>
        <w:t>sichtigen und ihm damit die Stelle zusprechen müssen. Der Staatsrat (oberstes Gericht für Verwaltungsrecht in Italien) wies die Klage ab – u. a. mit der B</w:t>
      </w:r>
      <w:r w:rsidRPr="00BD4FAC">
        <w:rPr>
          <w:rFonts w:ascii="Arial" w:hAnsi="Arial" w:cs="Arial"/>
          <w:sz w:val="22"/>
        </w:rPr>
        <w:t>e</w:t>
      </w:r>
      <w:r w:rsidRPr="00BD4FAC">
        <w:rPr>
          <w:rFonts w:ascii="Arial" w:hAnsi="Arial" w:cs="Arial"/>
          <w:sz w:val="22"/>
        </w:rPr>
        <w:t>gründung, dass bei nur einer ausgeschriebenen Stelle aus praktischen Gründen die 50%-Regel nicht anwendbar sein. Zudem beziehe sich die Regelung auf die Gesamtheit der Angestellten in einem Unterne</w:t>
      </w:r>
      <w:r w:rsidRPr="00BD4FAC">
        <w:rPr>
          <w:rFonts w:ascii="Arial" w:hAnsi="Arial" w:cs="Arial"/>
          <w:sz w:val="22"/>
        </w:rPr>
        <w:t>h</w:t>
      </w:r>
      <w:r w:rsidRPr="00BD4FAC">
        <w:rPr>
          <w:rFonts w:ascii="Arial" w:hAnsi="Arial" w:cs="Arial"/>
          <w:sz w:val="22"/>
        </w:rPr>
        <w:t>men. In dem Urteil sieht der Kläger eine willkürliche und diskriminierende Entschei</w:t>
      </w:r>
      <w:r w:rsidRPr="00BD4FAC">
        <w:rPr>
          <w:rFonts w:ascii="Arial" w:hAnsi="Arial" w:cs="Arial"/>
          <w:sz w:val="22"/>
        </w:rPr>
        <w:softHyphen/>
        <w:t>dung s</w:t>
      </w:r>
      <w:r w:rsidRPr="00BD4FAC">
        <w:rPr>
          <w:rFonts w:ascii="Arial" w:hAnsi="Arial" w:cs="Arial"/>
          <w:sz w:val="22"/>
        </w:rPr>
        <w:t>o</w:t>
      </w:r>
      <w:r w:rsidRPr="00BD4FAC">
        <w:rPr>
          <w:rFonts w:ascii="Arial" w:hAnsi="Arial" w:cs="Arial"/>
          <w:sz w:val="22"/>
        </w:rPr>
        <w:t>wie eine Verletzung von Artikel 27 VN-BRK. Dieser Sich</w:t>
      </w:r>
      <w:r w:rsidRPr="00BD4FAC">
        <w:rPr>
          <w:rFonts w:ascii="Arial" w:hAnsi="Arial" w:cs="Arial"/>
          <w:sz w:val="22"/>
        </w:rPr>
        <w:t>t</w:t>
      </w:r>
      <w:r w:rsidRPr="00BD4FAC">
        <w:rPr>
          <w:rFonts w:ascii="Arial" w:hAnsi="Arial" w:cs="Arial"/>
          <w:sz w:val="22"/>
        </w:rPr>
        <w:t>weise konnte sich der CRPD-Ausschuss nach eingehender Untersuchung aller Dokumente und Argumente nicht a</w:t>
      </w:r>
      <w:r w:rsidRPr="00BD4FAC">
        <w:rPr>
          <w:rFonts w:ascii="Arial" w:hAnsi="Arial" w:cs="Arial"/>
          <w:sz w:val="22"/>
        </w:rPr>
        <w:t>n</w:t>
      </w:r>
      <w:r w:rsidRPr="00BD4FAC">
        <w:rPr>
          <w:rFonts w:ascii="Arial" w:hAnsi="Arial" w:cs="Arial"/>
          <w:sz w:val="22"/>
        </w:rPr>
        <w:t>schließen und wies die B</w:t>
      </w:r>
      <w:r w:rsidRPr="00BD4FAC">
        <w:rPr>
          <w:rFonts w:ascii="Arial" w:hAnsi="Arial" w:cs="Arial"/>
          <w:sz w:val="22"/>
        </w:rPr>
        <w:t>e</w:t>
      </w:r>
      <w:r w:rsidRPr="00BD4FAC">
        <w:rPr>
          <w:rFonts w:ascii="Arial" w:hAnsi="Arial" w:cs="Arial"/>
          <w:sz w:val="22"/>
        </w:rPr>
        <w:t>schwerde daher ab.</w:t>
      </w:r>
    </w:p>
    <w:p w:rsidR="00BD4FAC" w:rsidRPr="00BD4FAC" w:rsidRDefault="00BD4FAC" w:rsidP="00BD4FAC">
      <w:pPr>
        <w:jc w:val="left"/>
        <w:rPr>
          <w:rFonts w:ascii="Arial" w:hAnsi="Arial" w:cs="Arial"/>
          <w:sz w:val="22"/>
        </w:rPr>
      </w:pPr>
      <w:r w:rsidRPr="00BD4FAC">
        <w:rPr>
          <w:rFonts w:ascii="Arial" w:hAnsi="Arial" w:cs="Arial"/>
          <w:sz w:val="22"/>
        </w:rPr>
        <w:t xml:space="preserve">Die Beschwerde </w:t>
      </w:r>
      <w:r w:rsidRPr="00BD4FAC">
        <w:rPr>
          <w:rFonts w:ascii="Arial" w:hAnsi="Arial" w:cs="Arial"/>
          <w:b/>
          <w:sz w:val="22"/>
        </w:rPr>
        <w:t>Nr. 12/2013</w:t>
      </w:r>
      <w:r w:rsidRPr="00BD4FAC">
        <w:rPr>
          <w:rFonts w:ascii="Arial" w:hAnsi="Arial" w:cs="Arial"/>
          <w:sz w:val="22"/>
        </w:rPr>
        <w:t xml:space="preserve"> hatte ein gehörloser australischer Staat</w:t>
      </w:r>
      <w:r w:rsidRPr="00BD4FAC">
        <w:rPr>
          <w:rFonts w:ascii="Arial" w:hAnsi="Arial" w:cs="Arial"/>
          <w:sz w:val="22"/>
        </w:rPr>
        <w:t>s</w:t>
      </w:r>
      <w:r w:rsidRPr="00BD4FAC">
        <w:rPr>
          <w:rFonts w:ascii="Arial" w:hAnsi="Arial" w:cs="Arial"/>
          <w:sz w:val="22"/>
        </w:rPr>
        <w:t>bürger eingereicht. Sie betrifft das Auswahlverfahren für das Schöffenamt. Die Auswahl von Kandidaten erfolgt in der Regel zunächst per Z</w:t>
      </w:r>
      <w:r w:rsidRPr="00BD4FAC">
        <w:rPr>
          <w:rFonts w:ascii="Arial" w:hAnsi="Arial" w:cs="Arial"/>
          <w:sz w:val="22"/>
        </w:rPr>
        <w:t>u</w:t>
      </w:r>
      <w:r w:rsidRPr="00BD4FAC">
        <w:rPr>
          <w:rFonts w:ascii="Arial" w:hAnsi="Arial" w:cs="Arial"/>
          <w:sz w:val="22"/>
        </w:rPr>
        <w:t>fall, die so ausgewählten Personen können sich aber begründet von dieser staatsbürgerlichen Pflicht befreien lassen. Der Kläger führt nun an, dass der oberste Amtsrichter seines Bundeslands zum Beispiel g</w:t>
      </w:r>
      <w:r w:rsidRPr="00BD4FAC">
        <w:rPr>
          <w:rFonts w:ascii="Arial" w:hAnsi="Arial" w:cs="Arial"/>
          <w:sz w:val="22"/>
        </w:rPr>
        <w:t>e</w:t>
      </w:r>
      <w:r w:rsidRPr="00BD4FAC">
        <w:rPr>
          <w:rFonts w:ascii="Arial" w:hAnsi="Arial" w:cs="Arial"/>
          <w:sz w:val="22"/>
        </w:rPr>
        <w:t>hörlosen Menschen systematisch nahelege, von diesem Recht wegen ihrer Behinderung Gebrauch zu machen. Darin sieht der Beschwerd</w:t>
      </w:r>
      <w:r w:rsidRPr="00BD4FAC">
        <w:rPr>
          <w:rFonts w:ascii="Arial" w:hAnsi="Arial" w:cs="Arial"/>
          <w:sz w:val="22"/>
        </w:rPr>
        <w:t>e</w:t>
      </w:r>
      <w:r w:rsidRPr="00BD4FAC">
        <w:rPr>
          <w:rFonts w:ascii="Arial" w:hAnsi="Arial" w:cs="Arial"/>
          <w:sz w:val="22"/>
        </w:rPr>
        <w:t>führer eine potenzielle Diskriminierung von Behinderten. Allerdings wurde der Kläger selbst bisher noch nicht für die Kandidatenliste au</w:t>
      </w:r>
      <w:r w:rsidRPr="00BD4FAC">
        <w:rPr>
          <w:rFonts w:ascii="Arial" w:hAnsi="Arial" w:cs="Arial"/>
          <w:sz w:val="22"/>
        </w:rPr>
        <w:t>s</w:t>
      </w:r>
      <w:r w:rsidRPr="00BD4FAC">
        <w:rPr>
          <w:rFonts w:ascii="Arial" w:hAnsi="Arial" w:cs="Arial"/>
          <w:sz w:val="22"/>
        </w:rPr>
        <w:t>gewählt und konnte damit keinen tatsächlichen Fall einer solchen Diskriminierung nachweisen. Damit liegt kein Opferstatus laut Artikel 1 Fakultativprotokoll zur VN-BRK vor, der Ausschuss musste die Beschwerde damit a</w:t>
      </w:r>
      <w:r w:rsidRPr="00BD4FAC">
        <w:rPr>
          <w:rFonts w:ascii="Arial" w:hAnsi="Arial" w:cs="Arial"/>
          <w:sz w:val="22"/>
        </w:rPr>
        <w:t>b</w:t>
      </w:r>
      <w:r w:rsidRPr="00BD4FAC">
        <w:rPr>
          <w:rFonts w:ascii="Arial" w:hAnsi="Arial" w:cs="Arial"/>
          <w:sz w:val="22"/>
        </w:rPr>
        <w:t xml:space="preserve">weisen. </w:t>
      </w:r>
    </w:p>
    <w:p w:rsidR="00BD4FAC" w:rsidRPr="00BD4FAC" w:rsidRDefault="00BD4FAC" w:rsidP="00BD4FAC">
      <w:pPr>
        <w:jc w:val="left"/>
        <w:rPr>
          <w:rFonts w:ascii="Arial" w:hAnsi="Arial" w:cs="Arial"/>
          <w:sz w:val="22"/>
        </w:rPr>
      </w:pPr>
      <w:r w:rsidRPr="00BD4FAC">
        <w:rPr>
          <w:rFonts w:ascii="Arial" w:hAnsi="Arial" w:cs="Arial"/>
          <w:sz w:val="22"/>
        </w:rPr>
        <w:t>Die Entscheidungen des Ausschusses finden Sie hier</w:t>
      </w:r>
      <w:r>
        <w:rPr>
          <w:rFonts w:ascii="Arial" w:hAnsi="Arial" w:cs="Arial"/>
          <w:sz w:val="22"/>
        </w:rPr>
        <w:t xml:space="preserve">: </w:t>
      </w:r>
      <w:hyperlink r:id="rId16" w:history="1">
        <w:r w:rsidRPr="0091688A">
          <w:rPr>
            <w:rStyle w:val="Hyperlink"/>
            <w:rFonts w:ascii="Arial" w:hAnsi="Arial" w:cs="Arial"/>
            <w:sz w:val="22"/>
          </w:rPr>
          <w:t>http://tbinternet.ohchr.org/_layouts/treatybodyexternal/SessionDetails1.aspx?SessionID=982&amp;Lang=en</w:t>
        </w:r>
      </w:hyperlink>
      <w:r>
        <w:rPr>
          <w:rFonts w:ascii="Arial" w:hAnsi="Arial" w:cs="Arial"/>
          <w:sz w:val="22"/>
        </w:rPr>
        <w:t xml:space="preserve">. </w:t>
      </w:r>
      <w:r w:rsidRPr="00BD4FAC">
        <w:rPr>
          <w:rFonts w:ascii="Arial" w:hAnsi="Arial" w:cs="Arial"/>
          <w:sz w:val="22"/>
        </w:rPr>
        <w:t xml:space="preserve"> </w:t>
      </w:r>
    </w:p>
    <w:p w:rsidR="00073D54" w:rsidRDefault="00073D54" w:rsidP="00BD4FAC">
      <w:pPr>
        <w:pStyle w:val="berschrift2"/>
        <w:jc w:val="left"/>
        <w:rPr>
          <w:rFonts w:ascii="Arial" w:hAnsi="Arial" w:cs="Arial"/>
          <w:sz w:val="22"/>
          <w:szCs w:val="22"/>
        </w:rPr>
      </w:pPr>
    </w:p>
    <w:p w:rsidR="00BD4FAC" w:rsidRPr="00BD4FAC" w:rsidRDefault="00BD4FAC" w:rsidP="00BD4FAC">
      <w:pPr>
        <w:pStyle w:val="berschrift2"/>
        <w:jc w:val="left"/>
        <w:rPr>
          <w:rFonts w:ascii="Arial" w:hAnsi="Arial" w:cs="Arial"/>
          <w:sz w:val="22"/>
          <w:szCs w:val="22"/>
        </w:rPr>
      </w:pPr>
      <w:r w:rsidRPr="00BD4FAC">
        <w:rPr>
          <w:rFonts w:ascii="Arial" w:hAnsi="Arial" w:cs="Arial"/>
          <w:sz w:val="22"/>
          <w:szCs w:val="22"/>
        </w:rPr>
        <w:t>Vorbereitung der 14. Sitzung</w:t>
      </w:r>
    </w:p>
    <w:p w:rsidR="00BD4FAC" w:rsidRPr="00BD4FAC" w:rsidRDefault="00BD4FAC" w:rsidP="00BD4FAC">
      <w:pPr>
        <w:jc w:val="left"/>
        <w:rPr>
          <w:rFonts w:ascii="Arial" w:hAnsi="Arial" w:cs="Arial"/>
          <w:sz w:val="22"/>
        </w:rPr>
      </w:pPr>
      <w:r w:rsidRPr="00BD4FAC">
        <w:rPr>
          <w:rFonts w:ascii="Arial" w:hAnsi="Arial" w:cs="Arial"/>
          <w:sz w:val="22"/>
        </w:rPr>
        <w:t>Im Anschluss an die Sitzung (20.–24. April) traf sich die Vorbereitung</w:t>
      </w:r>
      <w:r w:rsidRPr="00BD4FAC">
        <w:rPr>
          <w:rFonts w:ascii="Arial" w:hAnsi="Arial" w:cs="Arial"/>
          <w:sz w:val="22"/>
        </w:rPr>
        <w:t>s</w:t>
      </w:r>
      <w:r w:rsidRPr="00BD4FAC">
        <w:rPr>
          <w:rFonts w:ascii="Arial" w:hAnsi="Arial" w:cs="Arial"/>
          <w:sz w:val="22"/>
        </w:rPr>
        <w:t>gruppe für die 14. Aus</w:t>
      </w:r>
      <w:r w:rsidRPr="00BD4FAC">
        <w:rPr>
          <w:rFonts w:ascii="Arial" w:hAnsi="Arial" w:cs="Arial"/>
          <w:sz w:val="22"/>
        </w:rPr>
        <w:softHyphen/>
        <w:t>schuss</w:t>
      </w:r>
      <w:r w:rsidRPr="00BD4FAC">
        <w:rPr>
          <w:rFonts w:ascii="Arial" w:hAnsi="Arial" w:cs="Arial"/>
          <w:sz w:val="22"/>
        </w:rPr>
        <w:softHyphen/>
        <w:t>sitzung. In kleinen Arbeitsgruppen, die nur aus den jeweiligen Landesberichtersta</w:t>
      </w:r>
      <w:r w:rsidRPr="00BD4FAC">
        <w:rPr>
          <w:rFonts w:ascii="Arial" w:hAnsi="Arial" w:cs="Arial"/>
          <w:sz w:val="22"/>
        </w:rPr>
        <w:t>t</w:t>
      </w:r>
      <w:r w:rsidRPr="00BD4FAC">
        <w:rPr>
          <w:rFonts w:ascii="Arial" w:hAnsi="Arial" w:cs="Arial"/>
          <w:sz w:val="22"/>
        </w:rPr>
        <w:t xml:space="preserve">ter_innen bestehen, traf man sich mit DPOs und anderen Menschenrechtsorganisationen wie UNICEF und ILO, um für die Dialoge mit der Ukraine, Kenia, Mauritius, Gabon, Brasilien und Qatar Informationen aus der Zivilgesellschaft zu gewinnen. Die </w:t>
      </w:r>
      <w:r w:rsidRPr="00073D54">
        <w:rPr>
          <w:rFonts w:ascii="Arial" w:hAnsi="Arial" w:cs="Arial"/>
          <w:sz w:val="22"/>
        </w:rPr>
        <w:t>Fragenkataloge</w:t>
      </w:r>
      <w:r w:rsidRPr="00BD4FAC">
        <w:rPr>
          <w:rFonts w:ascii="Arial" w:hAnsi="Arial" w:cs="Arial"/>
          <w:sz w:val="22"/>
        </w:rPr>
        <w:t xml:space="preserve"> wurden dann von den Ausschussmitgliedern erstellt und verabschiedet. </w:t>
      </w:r>
      <w:r w:rsidR="00073D54">
        <w:rPr>
          <w:rFonts w:ascii="Arial" w:hAnsi="Arial" w:cs="Arial"/>
          <w:sz w:val="22"/>
        </w:rPr>
        <w:t xml:space="preserve">Die Fragenkataloge finden Sie hier: </w:t>
      </w:r>
      <w:hyperlink r:id="rId17" w:history="1">
        <w:r w:rsidR="00073D54" w:rsidRPr="0091688A">
          <w:rPr>
            <w:rStyle w:val="Hyperlink"/>
            <w:rFonts w:ascii="Arial" w:hAnsi="Arial" w:cs="Arial"/>
            <w:sz w:val="22"/>
          </w:rPr>
          <w:t>http://tbinternet.ohchr.org/_layouts/treatybodyexternal/SessionDetails1.aspx?SessionID=937&amp;Lang=en</w:t>
        </w:r>
      </w:hyperlink>
      <w:r w:rsidR="00073D54">
        <w:rPr>
          <w:rFonts w:ascii="Arial" w:hAnsi="Arial" w:cs="Arial"/>
          <w:sz w:val="22"/>
        </w:rPr>
        <w:t xml:space="preserve">. </w:t>
      </w:r>
    </w:p>
    <w:p w:rsidR="00073D54" w:rsidRDefault="00073D54" w:rsidP="00BD4FAC">
      <w:pPr>
        <w:pStyle w:val="berschrift2"/>
        <w:jc w:val="left"/>
        <w:rPr>
          <w:rFonts w:ascii="Arial" w:hAnsi="Arial" w:cs="Arial"/>
          <w:sz w:val="22"/>
          <w:szCs w:val="22"/>
        </w:rPr>
      </w:pPr>
    </w:p>
    <w:p w:rsidR="00BD4FAC" w:rsidRPr="00BD4FAC" w:rsidRDefault="00BD4FAC" w:rsidP="00BD4FAC">
      <w:pPr>
        <w:pStyle w:val="berschrift2"/>
        <w:jc w:val="left"/>
        <w:rPr>
          <w:rFonts w:ascii="Arial" w:hAnsi="Arial" w:cs="Arial"/>
          <w:sz w:val="22"/>
          <w:szCs w:val="22"/>
        </w:rPr>
      </w:pPr>
      <w:r w:rsidRPr="00BD4FAC">
        <w:rPr>
          <w:rFonts w:ascii="Arial" w:hAnsi="Arial" w:cs="Arial"/>
          <w:sz w:val="22"/>
          <w:szCs w:val="22"/>
        </w:rPr>
        <w:t>Termine und weitere Beschlüsse</w:t>
      </w:r>
    </w:p>
    <w:p w:rsidR="00BD4FAC" w:rsidRPr="00BD4FAC" w:rsidRDefault="00BD4FAC" w:rsidP="00BD4FAC">
      <w:pPr>
        <w:spacing w:after="0"/>
        <w:jc w:val="left"/>
        <w:rPr>
          <w:rFonts w:ascii="Arial" w:hAnsi="Arial" w:cs="Arial"/>
          <w:sz w:val="22"/>
        </w:rPr>
      </w:pPr>
      <w:r w:rsidRPr="00BD4FAC">
        <w:rPr>
          <w:rFonts w:ascii="Arial" w:hAnsi="Arial" w:cs="Arial"/>
          <w:sz w:val="22"/>
        </w:rPr>
        <w:t xml:space="preserve">Die Termine für die kommenden Sitzungen wurden wie folgt festgelegt: </w:t>
      </w:r>
    </w:p>
    <w:p w:rsidR="00BD4FAC" w:rsidRPr="00BD4FAC" w:rsidRDefault="00073D54" w:rsidP="00073D54">
      <w:pPr>
        <w:spacing w:after="0"/>
        <w:jc w:val="left"/>
        <w:rPr>
          <w:rFonts w:ascii="Arial" w:hAnsi="Arial" w:cs="Arial"/>
          <w:sz w:val="22"/>
        </w:rPr>
      </w:pPr>
      <w:r w:rsidRPr="00073D54">
        <w:rPr>
          <w:rFonts w:ascii="Arial" w:hAnsi="Arial" w:cs="Arial"/>
          <w:sz w:val="22"/>
        </w:rPr>
        <w:t xml:space="preserve">- </w:t>
      </w:r>
      <w:r w:rsidR="00BD4FAC" w:rsidRPr="00BD4FAC">
        <w:rPr>
          <w:rFonts w:ascii="Arial" w:hAnsi="Arial" w:cs="Arial"/>
          <w:b/>
          <w:sz w:val="22"/>
        </w:rPr>
        <w:t>14. Sitzung</w:t>
      </w:r>
      <w:r w:rsidR="00BD4FAC" w:rsidRPr="00BD4FAC">
        <w:rPr>
          <w:rFonts w:ascii="Arial" w:hAnsi="Arial" w:cs="Arial"/>
          <w:sz w:val="22"/>
        </w:rPr>
        <w:t xml:space="preserve"> vom 17. August bis 4. September 2015</w:t>
      </w:r>
    </w:p>
    <w:p w:rsidR="00BD4FAC" w:rsidRPr="00BD4FAC" w:rsidRDefault="00073D54" w:rsidP="00073D54">
      <w:pPr>
        <w:spacing w:after="0"/>
        <w:jc w:val="left"/>
        <w:rPr>
          <w:rFonts w:ascii="Arial" w:hAnsi="Arial" w:cs="Arial"/>
          <w:sz w:val="22"/>
        </w:rPr>
      </w:pPr>
      <w:r>
        <w:rPr>
          <w:rFonts w:ascii="Arial" w:hAnsi="Arial" w:cs="Arial"/>
          <w:sz w:val="22"/>
        </w:rPr>
        <w:t xml:space="preserve">- </w:t>
      </w:r>
      <w:r w:rsidR="00BD4FAC" w:rsidRPr="00BD4FAC">
        <w:rPr>
          <w:rFonts w:ascii="Arial" w:hAnsi="Arial" w:cs="Arial"/>
          <w:sz w:val="22"/>
        </w:rPr>
        <w:t xml:space="preserve">4. Vorbereitungsgruppe vom 7. bis 11. September 2015 </w:t>
      </w:r>
    </w:p>
    <w:p w:rsidR="00BD4FAC" w:rsidRPr="00BD4FAC" w:rsidRDefault="00073D54" w:rsidP="00073D54">
      <w:pPr>
        <w:spacing w:after="0"/>
        <w:jc w:val="left"/>
        <w:rPr>
          <w:rFonts w:ascii="Arial" w:hAnsi="Arial" w:cs="Arial"/>
          <w:sz w:val="22"/>
        </w:rPr>
      </w:pPr>
      <w:r w:rsidRPr="00073D54">
        <w:rPr>
          <w:rFonts w:ascii="Arial" w:hAnsi="Arial" w:cs="Arial"/>
          <w:sz w:val="22"/>
        </w:rPr>
        <w:t>-</w:t>
      </w:r>
      <w:r>
        <w:rPr>
          <w:rFonts w:ascii="Arial" w:hAnsi="Arial" w:cs="Arial"/>
          <w:b/>
          <w:sz w:val="22"/>
        </w:rPr>
        <w:t xml:space="preserve"> </w:t>
      </w:r>
      <w:r w:rsidR="00BD4FAC" w:rsidRPr="00BD4FAC">
        <w:rPr>
          <w:rFonts w:ascii="Arial" w:hAnsi="Arial" w:cs="Arial"/>
          <w:b/>
          <w:sz w:val="22"/>
        </w:rPr>
        <w:t>15. Sitzung</w:t>
      </w:r>
      <w:r w:rsidR="00BD4FAC" w:rsidRPr="00BD4FAC">
        <w:rPr>
          <w:rFonts w:ascii="Arial" w:hAnsi="Arial" w:cs="Arial"/>
          <w:sz w:val="22"/>
        </w:rPr>
        <w:t xml:space="preserve"> vom 23. März bis 15. April 2016</w:t>
      </w:r>
    </w:p>
    <w:p w:rsidR="00BD4FAC" w:rsidRPr="00BD4FAC" w:rsidRDefault="00073D54" w:rsidP="00073D54">
      <w:pPr>
        <w:jc w:val="left"/>
        <w:rPr>
          <w:rFonts w:ascii="Arial" w:hAnsi="Arial" w:cs="Arial"/>
          <w:sz w:val="22"/>
        </w:rPr>
      </w:pPr>
      <w:r w:rsidRPr="00073D54">
        <w:rPr>
          <w:rFonts w:ascii="Arial" w:hAnsi="Arial" w:cs="Arial"/>
          <w:sz w:val="22"/>
        </w:rPr>
        <w:t>-</w:t>
      </w:r>
      <w:r>
        <w:rPr>
          <w:rFonts w:ascii="Arial" w:hAnsi="Arial" w:cs="Arial"/>
          <w:b/>
          <w:sz w:val="22"/>
        </w:rPr>
        <w:t xml:space="preserve"> </w:t>
      </w:r>
      <w:r w:rsidR="00BD4FAC" w:rsidRPr="00BD4FAC">
        <w:rPr>
          <w:rFonts w:ascii="Arial" w:hAnsi="Arial" w:cs="Arial"/>
          <w:b/>
          <w:sz w:val="22"/>
        </w:rPr>
        <w:t>16. Sitzung</w:t>
      </w:r>
      <w:r w:rsidR="00BD4FAC" w:rsidRPr="00BD4FAC">
        <w:rPr>
          <w:rFonts w:ascii="Arial" w:hAnsi="Arial" w:cs="Arial"/>
          <w:sz w:val="22"/>
        </w:rPr>
        <w:t xml:space="preserve"> vom 15. August bis 2. September 2016</w:t>
      </w:r>
    </w:p>
    <w:p w:rsidR="00BD4FAC" w:rsidRPr="00BD4FAC" w:rsidRDefault="00BD4FAC" w:rsidP="00BD4FAC">
      <w:pPr>
        <w:jc w:val="left"/>
        <w:rPr>
          <w:rFonts w:ascii="Arial" w:hAnsi="Arial" w:cs="Arial"/>
          <w:sz w:val="22"/>
        </w:rPr>
      </w:pPr>
      <w:r w:rsidRPr="00BD4FAC">
        <w:rPr>
          <w:rFonts w:ascii="Arial" w:hAnsi="Arial" w:cs="Arial"/>
          <w:sz w:val="22"/>
        </w:rPr>
        <w:t>Auf der 14. Sitzung sollen die Staatenberichte von Brasilien, EU, Gabon, Kenia, Mauritius, Qatar, Ukraine geprüft werden. Außerdem sollen die Fragenkataloge an Chile, Jordanien, L</w:t>
      </w:r>
      <w:r w:rsidRPr="00BD4FAC">
        <w:rPr>
          <w:rFonts w:ascii="Arial" w:hAnsi="Arial" w:cs="Arial"/>
          <w:sz w:val="22"/>
        </w:rPr>
        <w:t>i</w:t>
      </w:r>
      <w:r w:rsidRPr="00BD4FAC">
        <w:rPr>
          <w:rFonts w:ascii="Arial" w:hAnsi="Arial" w:cs="Arial"/>
          <w:sz w:val="22"/>
        </w:rPr>
        <w:t>tauen, Portugal, Serbien, Slovakei, Thailand festgelegt werden (4. Vorbereitungsgruppe). Theresia Degener ist Landesberichterstatterin für Brasilien.</w:t>
      </w:r>
    </w:p>
    <w:p w:rsidR="00BD4FAC" w:rsidRPr="00BD4FAC" w:rsidRDefault="00BD4FAC" w:rsidP="00BD4FAC">
      <w:pPr>
        <w:jc w:val="left"/>
        <w:rPr>
          <w:rFonts w:ascii="Arial" w:hAnsi="Arial" w:cs="Arial"/>
          <w:sz w:val="22"/>
        </w:rPr>
      </w:pPr>
      <w:r w:rsidRPr="00BD4FAC">
        <w:rPr>
          <w:rFonts w:ascii="Arial" w:hAnsi="Arial" w:cs="Arial"/>
          <w:sz w:val="22"/>
        </w:rPr>
        <w:t>Berichterstatter für Individualbeschwerden ist Damjan Tatic, Theresia Degener bleibt Mitglied in dieser Arbeitsgruppe. 3 Mitglieder des Ausschusses werden die neuen Richtlinien zum vereinfachten Prü</w:t>
      </w:r>
      <w:r w:rsidRPr="00BD4FAC">
        <w:rPr>
          <w:rFonts w:ascii="Arial" w:hAnsi="Arial" w:cs="Arial"/>
          <w:sz w:val="22"/>
        </w:rPr>
        <w:t>f</w:t>
      </w:r>
      <w:r w:rsidRPr="00BD4FAC">
        <w:rPr>
          <w:rFonts w:ascii="Arial" w:hAnsi="Arial" w:cs="Arial"/>
          <w:sz w:val="22"/>
        </w:rPr>
        <w:t>verfahren im Rahmen der UNO-Reform überarbeiten: Theresia Degener, Silvia Quan Chang und Stig Langvad. Als Amtssprachen des Ausschusses wurden Englisch und Spanisch festgelegt. Chinesisch, Arabisch und Französisch kommen als zusätzliche A</w:t>
      </w:r>
      <w:r w:rsidRPr="00BD4FAC">
        <w:rPr>
          <w:rFonts w:ascii="Arial" w:hAnsi="Arial" w:cs="Arial"/>
          <w:sz w:val="22"/>
        </w:rPr>
        <w:t>r</w:t>
      </w:r>
      <w:r w:rsidRPr="00BD4FAC">
        <w:rPr>
          <w:rFonts w:ascii="Arial" w:hAnsi="Arial" w:cs="Arial"/>
          <w:sz w:val="22"/>
        </w:rPr>
        <w:t>beitssprachen hinzu, wenn sie Mutte</w:t>
      </w:r>
      <w:r w:rsidRPr="00BD4FAC">
        <w:rPr>
          <w:rFonts w:ascii="Arial" w:hAnsi="Arial" w:cs="Arial"/>
          <w:sz w:val="22"/>
        </w:rPr>
        <w:t>r</w:t>
      </w:r>
      <w:r w:rsidRPr="00BD4FAC">
        <w:rPr>
          <w:rFonts w:ascii="Arial" w:hAnsi="Arial" w:cs="Arial"/>
          <w:sz w:val="22"/>
        </w:rPr>
        <w:t>sprache eine_r Landesberichterstatter_in sind.</w:t>
      </w:r>
    </w:p>
    <w:p w:rsidR="00073D54" w:rsidRDefault="00BD4FAC" w:rsidP="00BD4FAC">
      <w:pPr>
        <w:spacing w:after="0"/>
        <w:jc w:val="left"/>
        <w:rPr>
          <w:rFonts w:ascii="Arial" w:hAnsi="Arial" w:cs="Arial"/>
          <w:sz w:val="22"/>
        </w:rPr>
      </w:pPr>
      <w:r w:rsidRPr="00BD4FAC">
        <w:rPr>
          <w:rFonts w:ascii="Arial" w:hAnsi="Arial" w:cs="Arial"/>
          <w:sz w:val="22"/>
        </w:rPr>
        <w:t xml:space="preserve">Alle Ergebnisse und Dokumente zur 13. Sitzung des CRPD-Ausschusses finden Sie </w:t>
      </w:r>
      <w:r w:rsidRPr="00073D54">
        <w:rPr>
          <w:rFonts w:ascii="Arial" w:hAnsi="Arial" w:cs="Arial"/>
          <w:sz w:val="22"/>
        </w:rPr>
        <w:t>hier</w:t>
      </w:r>
      <w:r w:rsidR="00073D54">
        <w:rPr>
          <w:rFonts w:ascii="Arial" w:hAnsi="Arial" w:cs="Arial"/>
          <w:sz w:val="22"/>
        </w:rPr>
        <w:t xml:space="preserve">: </w:t>
      </w:r>
      <w:hyperlink r:id="rId18" w:history="1">
        <w:r w:rsidR="00073D54" w:rsidRPr="0091688A">
          <w:rPr>
            <w:rStyle w:val="Hyperlink"/>
            <w:rFonts w:ascii="Arial" w:hAnsi="Arial" w:cs="Arial"/>
            <w:sz w:val="22"/>
          </w:rPr>
          <w:t>http://tbinternet.ohchr.org/_layouts/treatybodyexternal/SessionDetails1.aspx?SessionID=982&amp;Lang=en</w:t>
        </w:r>
      </w:hyperlink>
      <w:r w:rsidR="00073D54">
        <w:rPr>
          <w:rFonts w:ascii="Arial" w:hAnsi="Arial" w:cs="Arial"/>
          <w:sz w:val="22"/>
        </w:rPr>
        <w:t xml:space="preserve">. </w:t>
      </w:r>
    </w:p>
    <w:p w:rsidR="00BD4FAC" w:rsidRPr="00BD4FAC" w:rsidRDefault="00BD4FAC" w:rsidP="00BD4FAC">
      <w:pPr>
        <w:spacing w:after="0"/>
        <w:jc w:val="left"/>
        <w:rPr>
          <w:rFonts w:ascii="Arial" w:hAnsi="Arial" w:cs="Arial"/>
          <w:sz w:val="22"/>
        </w:rPr>
      </w:pPr>
      <w:r w:rsidRPr="00BD4FAC">
        <w:rPr>
          <w:rFonts w:ascii="Arial" w:hAnsi="Arial" w:cs="Arial"/>
          <w:sz w:val="22"/>
        </w:rPr>
        <w:t xml:space="preserve">Alle öffentlichen Sitzungsteile und Begleitveranstaltungen stehen als </w:t>
      </w:r>
      <w:r w:rsidRPr="00073D54">
        <w:rPr>
          <w:rFonts w:ascii="Arial" w:hAnsi="Arial" w:cs="Arial"/>
          <w:sz w:val="22"/>
        </w:rPr>
        <w:t>Webcast</w:t>
      </w:r>
      <w:r w:rsidRPr="00BD4FAC">
        <w:rPr>
          <w:rFonts w:ascii="Arial" w:hAnsi="Arial" w:cs="Arial"/>
          <w:sz w:val="22"/>
        </w:rPr>
        <w:t xml:space="preserve"> zur Verf</w:t>
      </w:r>
      <w:r w:rsidRPr="00BD4FAC">
        <w:rPr>
          <w:rFonts w:ascii="Arial" w:hAnsi="Arial" w:cs="Arial"/>
          <w:sz w:val="22"/>
        </w:rPr>
        <w:t>ü</w:t>
      </w:r>
      <w:r w:rsidRPr="00BD4FAC">
        <w:rPr>
          <w:rFonts w:ascii="Arial" w:hAnsi="Arial" w:cs="Arial"/>
          <w:sz w:val="22"/>
        </w:rPr>
        <w:t>gung, in englischer und spanischer Sprache sowie internationaler Gebärden</w:t>
      </w:r>
      <w:r w:rsidR="00073D54">
        <w:rPr>
          <w:rFonts w:ascii="Arial" w:hAnsi="Arial" w:cs="Arial"/>
          <w:sz w:val="22"/>
        </w:rPr>
        <w:t xml:space="preserve">sprache: </w:t>
      </w:r>
      <w:hyperlink r:id="rId19" w:history="1">
        <w:r w:rsidR="00073D54" w:rsidRPr="0091688A">
          <w:rPr>
            <w:rStyle w:val="Hyperlink"/>
            <w:rFonts w:ascii="Arial" w:hAnsi="Arial" w:cs="Arial"/>
            <w:sz w:val="22"/>
          </w:rPr>
          <w:t>http://www.treatybodywebcast.org/category/webcast-archives/crpd</w:t>
        </w:r>
      </w:hyperlink>
      <w:r w:rsidR="00073D54">
        <w:rPr>
          <w:rFonts w:ascii="Arial" w:hAnsi="Arial" w:cs="Arial"/>
          <w:sz w:val="22"/>
        </w:rPr>
        <w:t xml:space="preserve">. </w:t>
      </w:r>
    </w:p>
    <w:p w:rsidR="004E2E44" w:rsidRPr="00BD4FAC" w:rsidRDefault="004E2E44" w:rsidP="007B0BA8">
      <w:pPr>
        <w:jc w:val="left"/>
        <w:rPr>
          <w:rStyle w:val="sessionsubtitle"/>
          <w:rFonts w:ascii="Arial" w:hAnsi="Arial" w:cs="Arial"/>
          <w:sz w:val="22"/>
        </w:rPr>
      </w:pPr>
    </w:p>
    <w:p w:rsidR="000811D3" w:rsidRPr="00EB25F8" w:rsidRDefault="000811D3" w:rsidP="007B0BA8">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D703E9" w:rsidRPr="006414B5" w:rsidRDefault="006414B5" w:rsidP="007B0BA8">
      <w:pPr>
        <w:pStyle w:val="berschrift1"/>
        <w:jc w:val="left"/>
        <w:rPr>
          <w:rFonts w:ascii="Arial" w:hAnsi="Arial" w:cs="Arial"/>
          <w:sz w:val="22"/>
          <w:szCs w:val="22"/>
          <w:u w:val="none"/>
        </w:rPr>
      </w:pPr>
      <w:bookmarkStart w:id="22" w:name="_Toc387835334"/>
      <w:r w:rsidRPr="006414B5">
        <w:rPr>
          <w:rFonts w:ascii="Arial" w:hAnsi="Arial" w:cs="Arial"/>
          <w:sz w:val="22"/>
          <w:szCs w:val="22"/>
          <w:u w:val="none"/>
        </w:rPr>
        <w:t>*</w:t>
      </w:r>
      <w:r w:rsidR="00D703E9" w:rsidRPr="006414B5">
        <w:rPr>
          <w:rFonts w:ascii="Arial" w:hAnsi="Arial" w:cs="Arial"/>
          <w:sz w:val="22"/>
          <w:szCs w:val="22"/>
          <w:u w:val="none"/>
        </w:rPr>
        <w:t>Staatenberichte</w:t>
      </w:r>
      <w:bookmarkEnd w:id="22"/>
      <w:r w:rsidR="00D716EB">
        <w:rPr>
          <w:rFonts w:ascii="Arial" w:hAnsi="Arial" w:cs="Arial"/>
          <w:sz w:val="22"/>
          <w:szCs w:val="22"/>
          <w:u w:val="none"/>
        </w:rPr>
        <w:t>: Übersicht und Bearbeitungsstand</w:t>
      </w:r>
      <w:r>
        <w:rPr>
          <w:rFonts w:ascii="Arial" w:hAnsi="Arial" w:cs="Arial"/>
          <w:sz w:val="22"/>
          <w:szCs w:val="22"/>
          <w:u w:val="none"/>
        </w:rPr>
        <w:t>*</w:t>
      </w:r>
    </w:p>
    <w:p w:rsidR="006D3632" w:rsidRPr="006D3632" w:rsidRDefault="006D3632" w:rsidP="001561C4">
      <w:pPr>
        <w:spacing w:after="0"/>
        <w:jc w:val="left"/>
        <w:rPr>
          <w:rFonts w:ascii="Arial" w:hAnsi="Arial" w:cs="Arial"/>
          <w:sz w:val="22"/>
        </w:rPr>
      </w:pPr>
      <w:r w:rsidRPr="006D3632">
        <w:rPr>
          <w:rFonts w:ascii="Arial" w:hAnsi="Arial" w:cs="Arial"/>
          <w:sz w:val="22"/>
        </w:rPr>
        <w:t>Bis Mai 2015 lagen dem CRPD-Ausschuss 80 Staatenberichte vor. Abschließend geprüft wurden bereits 26 B</w:t>
      </w:r>
      <w:r w:rsidRPr="006D3632">
        <w:rPr>
          <w:rFonts w:ascii="Arial" w:hAnsi="Arial" w:cs="Arial"/>
          <w:sz w:val="22"/>
        </w:rPr>
        <w:t>e</w:t>
      </w:r>
      <w:r w:rsidRPr="006D3632">
        <w:rPr>
          <w:rFonts w:ascii="Arial" w:hAnsi="Arial" w:cs="Arial"/>
          <w:sz w:val="22"/>
        </w:rPr>
        <w:t>richte:</w:t>
      </w:r>
    </w:p>
    <w:p w:rsidR="006D3632" w:rsidRPr="006D3632" w:rsidRDefault="006D3632" w:rsidP="001561C4">
      <w:pPr>
        <w:spacing w:after="0"/>
        <w:jc w:val="left"/>
        <w:rPr>
          <w:rFonts w:ascii="Arial" w:hAnsi="Arial" w:cs="Arial"/>
          <w:sz w:val="22"/>
        </w:rPr>
      </w:pPr>
      <w:r w:rsidRPr="006D3632">
        <w:rPr>
          <w:rFonts w:ascii="Arial" w:hAnsi="Arial" w:cs="Arial"/>
          <w:sz w:val="22"/>
        </w:rPr>
        <w:t>- Argentinien, Aserbaidschan, Australien, Belgien, China, Cookinseln, Costa Rica, Dän</w:t>
      </w:r>
      <w:r w:rsidRPr="006D3632">
        <w:rPr>
          <w:rFonts w:ascii="Arial" w:hAnsi="Arial" w:cs="Arial"/>
          <w:sz w:val="22"/>
        </w:rPr>
        <w:t>e</w:t>
      </w:r>
      <w:r w:rsidRPr="006D3632">
        <w:rPr>
          <w:rFonts w:ascii="Arial" w:hAnsi="Arial" w:cs="Arial"/>
          <w:sz w:val="22"/>
        </w:rPr>
        <w:t>mark, Deutschland, Dominikanische Republik, Ecuador, El Salvador, Kroatien, Mexiko, Mo</w:t>
      </w:r>
      <w:r w:rsidRPr="006D3632">
        <w:rPr>
          <w:rFonts w:ascii="Arial" w:hAnsi="Arial" w:cs="Arial"/>
          <w:sz w:val="22"/>
        </w:rPr>
        <w:t>n</w:t>
      </w:r>
      <w:r w:rsidRPr="006D3632">
        <w:rPr>
          <w:rFonts w:ascii="Arial" w:hAnsi="Arial" w:cs="Arial"/>
          <w:sz w:val="22"/>
        </w:rPr>
        <w:t>golei,  Neuseeland, Österreich, Paraguay, Peru, Republik Korea, Schweden, Spanien, Tschechische Republik, Tunesien, Turkmenistan, Ungarn.</w:t>
      </w:r>
    </w:p>
    <w:p w:rsidR="006D3632" w:rsidRPr="006D3632" w:rsidRDefault="006D3632" w:rsidP="001561C4">
      <w:pPr>
        <w:spacing w:after="0"/>
        <w:jc w:val="left"/>
        <w:rPr>
          <w:rFonts w:ascii="Arial" w:hAnsi="Arial" w:cs="Arial"/>
          <w:sz w:val="22"/>
        </w:rPr>
      </w:pPr>
    </w:p>
    <w:p w:rsidR="006D3632" w:rsidRPr="006D3632" w:rsidRDefault="006D3632" w:rsidP="001561C4">
      <w:pPr>
        <w:spacing w:after="0"/>
        <w:jc w:val="left"/>
        <w:rPr>
          <w:rFonts w:ascii="Arial" w:hAnsi="Arial" w:cs="Arial"/>
          <w:sz w:val="22"/>
        </w:rPr>
      </w:pPr>
      <w:r w:rsidRPr="006D3632">
        <w:rPr>
          <w:rFonts w:ascii="Arial" w:hAnsi="Arial" w:cs="Arial"/>
          <w:sz w:val="22"/>
        </w:rPr>
        <w:t>Zurzeit untersucht der Ausschuss die Staatenberichte von:</w:t>
      </w:r>
    </w:p>
    <w:p w:rsidR="006D3632" w:rsidRPr="006D3632" w:rsidRDefault="006D3632" w:rsidP="001561C4">
      <w:pPr>
        <w:spacing w:after="0"/>
        <w:jc w:val="left"/>
        <w:rPr>
          <w:rFonts w:ascii="Arial" w:hAnsi="Arial" w:cs="Arial"/>
          <w:sz w:val="22"/>
        </w:rPr>
      </w:pPr>
      <w:r w:rsidRPr="006D3632">
        <w:rPr>
          <w:rFonts w:ascii="Arial" w:hAnsi="Arial" w:cs="Arial"/>
          <w:sz w:val="22"/>
        </w:rPr>
        <w:t xml:space="preserve">- Brasilien, Europäische Union, Gabon, Kenia, Mauritius, Qatar, Ukraine. </w:t>
      </w:r>
    </w:p>
    <w:p w:rsidR="006D3632" w:rsidRPr="006D3632" w:rsidRDefault="006D3632" w:rsidP="001561C4">
      <w:pPr>
        <w:spacing w:after="0"/>
        <w:jc w:val="left"/>
        <w:rPr>
          <w:rFonts w:ascii="Arial" w:hAnsi="Arial" w:cs="Arial"/>
          <w:sz w:val="22"/>
        </w:rPr>
      </w:pPr>
    </w:p>
    <w:p w:rsidR="006D3632" w:rsidRPr="006D3632" w:rsidRDefault="006D3632" w:rsidP="001561C4">
      <w:pPr>
        <w:spacing w:after="0"/>
        <w:jc w:val="left"/>
        <w:rPr>
          <w:rFonts w:ascii="Arial" w:hAnsi="Arial" w:cs="Arial"/>
          <w:sz w:val="22"/>
        </w:rPr>
      </w:pPr>
      <w:r w:rsidRPr="006D3632">
        <w:rPr>
          <w:rFonts w:ascii="Arial" w:hAnsi="Arial" w:cs="Arial"/>
          <w:sz w:val="22"/>
        </w:rPr>
        <w:t xml:space="preserve">Im September 2015 sollen die Dialoge mit folgenden Ländern vorbereitet werden: </w:t>
      </w:r>
    </w:p>
    <w:p w:rsidR="006D3632" w:rsidRPr="006D3632" w:rsidRDefault="006D3632" w:rsidP="001561C4">
      <w:pPr>
        <w:spacing w:after="0"/>
        <w:jc w:val="left"/>
        <w:rPr>
          <w:rFonts w:ascii="Arial" w:hAnsi="Arial" w:cs="Arial"/>
          <w:sz w:val="22"/>
        </w:rPr>
      </w:pPr>
      <w:r w:rsidRPr="006D3632">
        <w:rPr>
          <w:rFonts w:ascii="Arial" w:hAnsi="Arial" w:cs="Arial"/>
          <w:sz w:val="22"/>
        </w:rPr>
        <w:t>- Chile, Jordanien, Litauen, Po</w:t>
      </w:r>
      <w:r w:rsidRPr="006D3632">
        <w:rPr>
          <w:rFonts w:ascii="Arial" w:hAnsi="Arial" w:cs="Arial"/>
          <w:sz w:val="22"/>
        </w:rPr>
        <w:t>r</w:t>
      </w:r>
      <w:r w:rsidRPr="006D3632">
        <w:rPr>
          <w:rFonts w:ascii="Arial" w:hAnsi="Arial" w:cs="Arial"/>
          <w:sz w:val="22"/>
        </w:rPr>
        <w:t>tugal, Serbien, Slowakei</w:t>
      </w:r>
      <w:r w:rsidR="00F17A3C">
        <w:rPr>
          <w:rFonts w:ascii="Arial" w:hAnsi="Arial" w:cs="Arial"/>
          <w:sz w:val="22"/>
        </w:rPr>
        <w:t>,</w:t>
      </w:r>
      <w:r w:rsidRPr="006D3632">
        <w:rPr>
          <w:rFonts w:ascii="Arial" w:hAnsi="Arial" w:cs="Arial"/>
          <w:sz w:val="22"/>
        </w:rPr>
        <w:t xml:space="preserve"> Thailand.</w:t>
      </w:r>
    </w:p>
    <w:p w:rsidR="006D3632" w:rsidRPr="006D3632" w:rsidRDefault="006D3632" w:rsidP="001561C4">
      <w:pPr>
        <w:spacing w:after="0"/>
        <w:jc w:val="left"/>
        <w:rPr>
          <w:rFonts w:ascii="Arial" w:hAnsi="Arial" w:cs="Arial"/>
          <w:sz w:val="22"/>
        </w:rPr>
      </w:pPr>
    </w:p>
    <w:p w:rsidR="006D3632" w:rsidRDefault="006D3632" w:rsidP="001561C4">
      <w:pPr>
        <w:spacing w:after="0"/>
        <w:jc w:val="left"/>
        <w:rPr>
          <w:rFonts w:ascii="Arial" w:hAnsi="Arial" w:cs="Arial"/>
          <w:sz w:val="22"/>
        </w:rPr>
      </w:pPr>
      <w:r w:rsidRPr="006D3632">
        <w:rPr>
          <w:rFonts w:ascii="Arial" w:hAnsi="Arial" w:cs="Arial"/>
          <w:sz w:val="22"/>
        </w:rPr>
        <w:t>In diesem Kalender finden Sie Informationen zu den voraussichtlichen Prüfterminen der Staatenberichte</w:t>
      </w:r>
      <w:r>
        <w:rPr>
          <w:rFonts w:ascii="Arial" w:hAnsi="Arial" w:cs="Arial"/>
          <w:sz w:val="22"/>
        </w:rPr>
        <w:t xml:space="preserve">: </w:t>
      </w:r>
      <w:hyperlink r:id="rId20" w:history="1">
        <w:r w:rsidRPr="0091688A">
          <w:rPr>
            <w:rStyle w:val="Hyperlink"/>
            <w:rFonts w:ascii="Arial" w:hAnsi="Arial" w:cs="Arial"/>
            <w:sz w:val="22"/>
          </w:rPr>
          <w:t>http://tbinternet.ohchr.org/_layouts/TreatyBodyExternal/MasterCalendar.aspx?Type=Session&amp;Lang=En</w:t>
        </w:r>
      </w:hyperlink>
      <w:r w:rsidRPr="006D3632">
        <w:rPr>
          <w:rFonts w:ascii="Arial" w:hAnsi="Arial" w:cs="Arial"/>
          <w:sz w:val="22"/>
        </w:rPr>
        <w:t xml:space="preserve">. </w:t>
      </w:r>
    </w:p>
    <w:p w:rsidR="006D3632" w:rsidRPr="006D3632" w:rsidRDefault="006D3632" w:rsidP="001561C4">
      <w:pPr>
        <w:spacing w:after="0"/>
        <w:jc w:val="left"/>
        <w:rPr>
          <w:rFonts w:ascii="Arial" w:hAnsi="Arial" w:cs="Arial"/>
          <w:sz w:val="22"/>
        </w:rPr>
      </w:pPr>
      <w:r w:rsidRPr="006D3632">
        <w:rPr>
          <w:rFonts w:ascii="Arial" w:hAnsi="Arial" w:cs="Arial"/>
          <w:sz w:val="22"/>
        </w:rPr>
        <w:t>Auf der Webseite des Ausschusses finden Sie einen Überblick über die Inhalte der einzelnen Sitzungen und die daz</w:t>
      </w:r>
      <w:r w:rsidRPr="006D3632">
        <w:rPr>
          <w:rFonts w:ascii="Arial" w:hAnsi="Arial" w:cs="Arial"/>
          <w:sz w:val="22"/>
        </w:rPr>
        <w:t>u</w:t>
      </w:r>
      <w:r w:rsidRPr="006D3632">
        <w:rPr>
          <w:rFonts w:ascii="Arial" w:hAnsi="Arial" w:cs="Arial"/>
          <w:sz w:val="22"/>
        </w:rPr>
        <w:t>gehörigen Dokumente:</w:t>
      </w:r>
    </w:p>
    <w:p w:rsidR="006D3632" w:rsidRDefault="006D3632" w:rsidP="001561C4">
      <w:pPr>
        <w:jc w:val="left"/>
        <w:rPr>
          <w:rFonts w:ascii="Arial" w:hAnsi="Arial" w:cs="Arial"/>
          <w:sz w:val="22"/>
        </w:rPr>
      </w:pPr>
      <w:hyperlink r:id="rId21" w:history="1">
        <w:r w:rsidRPr="006D3632">
          <w:rPr>
            <w:rStyle w:val="Hyperlink"/>
            <w:rFonts w:ascii="Arial" w:hAnsi="Arial" w:cs="Arial"/>
            <w:sz w:val="22"/>
          </w:rPr>
          <w:t>http://tbinternet.ohchr.org/_layouts/TreatyBodyExternal/SessionsList.aspx?Treaty=CRPD</w:t>
        </w:r>
      </w:hyperlink>
      <w:r w:rsidRPr="006D3632">
        <w:rPr>
          <w:rFonts w:ascii="Arial" w:hAnsi="Arial" w:cs="Arial"/>
          <w:sz w:val="22"/>
        </w:rPr>
        <w:t xml:space="preserve">. </w:t>
      </w:r>
    </w:p>
    <w:p w:rsidR="00DE1848" w:rsidRPr="00EB25F8" w:rsidRDefault="00DE1848" w:rsidP="00DE1848">
      <w:pPr>
        <w:pStyle w:val="berschrift1"/>
        <w:jc w:val="left"/>
        <w:rPr>
          <w:rFonts w:ascii="Arial" w:hAnsi="Arial" w:cs="Arial"/>
          <w:b w:val="0"/>
          <w:sz w:val="22"/>
          <w:szCs w:val="22"/>
          <w:u w:val="none"/>
        </w:rPr>
      </w:pPr>
      <w:r w:rsidRPr="00EB25F8">
        <w:rPr>
          <w:rFonts w:ascii="Arial" w:hAnsi="Arial" w:cs="Arial"/>
          <w:b w:val="0"/>
          <w:bCs w:val="0"/>
          <w:sz w:val="22"/>
          <w:u w:val="none"/>
        </w:rPr>
        <w:lastRenderedPageBreak/>
        <w:t>---------------------------------------------------------------------------------------------------------------------</w:t>
      </w:r>
      <w:r>
        <w:rPr>
          <w:rFonts w:ascii="Arial" w:hAnsi="Arial" w:cs="Arial"/>
          <w:b w:val="0"/>
          <w:bCs w:val="0"/>
          <w:sz w:val="22"/>
          <w:u w:val="none"/>
        </w:rPr>
        <w:t>------</w:t>
      </w:r>
    </w:p>
    <w:p w:rsidR="00DE1848" w:rsidRPr="00DE1848" w:rsidRDefault="00DE1848" w:rsidP="00DE1848">
      <w:pPr>
        <w:pStyle w:val="berschrift1"/>
        <w:rPr>
          <w:rFonts w:ascii="Arial" w:hAnsi="Arial" w:cs="Arial"/>
          <w:sz w:val="22"/>
          <w:szCs w:val="22"/>
          <w:u w:val="none"/>
        </w:rPr>
      </w:pPr>
      <w:bookmarkStart w:id="23" w:name="_Toc422150037"/>
      <w:r>
        <w:rPr>
          <w:rFonts w:ascii="Arial" w:hAnsi="Arial" w:cs="Arial"/>
          <w:sz w:val="22"/>
          <w:szCs w:val="22"/>
          <w:u w:val="none"/>
        </w:rPr>
        <w:t>*</w:t>
      </w:r>
      <w:r w:rsidRPr="00DE1848">
        <w:rPr>
          <w:rFonts w:ascii="Arial" w:hAnsi="Arial" w:cs="Arial"/>
          <w:sz w:val="22"/>
          <w:szCs w:val="22"/>
          <w:u w:val="none"/>
        </w:rPr>
        <w:t>Entwurf für Allgemeinen Kommentar zu Artikel 6 VN-BRK</w:t>
      </w:r>
      <w:bookmarkEnd w:id="23"/>
      <w:r>
        <w:rPr>
          <w:rFonts w:ascii="Arial" w:hAnsi="Arial" w:cs="Arial"/>
          <w:sz w:val="22"/>
          <w:szCs w:val="22"/>
          <w:u w:val="none"/>
        </w:rPr>
        <w:t>*</w:t>
      </w:r>
    </w:p>
    <w:p w:rsidR="00DE1848" w:rsidRPr="00DE1848" w:rsidRDefault="00DE1848" w:rsidP="001561C4">
      <w:pPr>
        <w:spacing w:after="0" w:line="276" w:lineRule="auto"/>
        <w:jc w:val="left"/>
        <w:rPr>
          <w:rFonts w:ascii="Arial" w:hAnsi="Arial" w:cs="Arial"/>
          <w:sz w:val="22"/>
        </w:rPr>
      </w:pPr>
      <w:r w:rsidRPr="00DE1848">
        <w:rPr>
          <w:rFonts w:ascii="Arial" w:hAnsi="Arial" w:cs="Arial"/>
          <w:sz w:val="22"/>
        </w:rPr>
        <w:t>Der Ausschuss hat jetzt den Entwurf für den Allgemeinen Kommentar zu Artikel 6 (Frauen) vorgelegt. Ein Allgemeiner Kommentar gilt als Richtlinie zur juristischen Auslegung eines Gesetzes- oder Konventionsartikels. Der vorliegende Entwurf ist das Ergebnis eines intens</w:t>
      </w:r>
      <w:r w:rsidRPr="00DE1848">
        <w:rPr>
          <w:rFonts w:ascii="Arial" w:hAnsi="Arial" w:cs="Arial"/>
          <w:sz w:val="22"/>
        </w:rPr>
        <w:t>i</w:t>
      </w:r>
      <w:r w:rsidRPr="00DE1848">
        <w:rPr>
          <w:rFonts w:ascii="Arial" w:hAnsi="Arial" w:cs="Arial"/>
          <w:sz w:val="22"/>
        </w:rPr>
        <w:t>ven Beratungsprozesses des Ausschusses mit der Zivilgesellschaft. 2013 wurde ein Tag Al</w:t>
      </w:r>
      <w:r w:rsidRPr="00DE1848">
        <w:rPr>
          <w:rFonts w:ascii="Arial" w:hAnsi="Arial" w:cs="Arial"/>
          <w:sz w:val="22"/>
        </w:rPr>
        <w:t>l</w:t>
      </w:r>
      <w:r w:rsidRPr="00DE1848">
        <w:rPr>
          <w:rFonts w:ascii="Arial" w:hAnsi="Arial" w:cs="Arial"/>
          <w:sz w:val="22"/>
        </w:rPr>
        <w:t>gemeiner Diskussion zum Thema durchgeführt, viele Menschen mit Behinderungen und ihre Organisationen (DPOs), nationale Menschenrechtinstitutionen und andere Interessenvertr</w:t>
      </w:r>
      <w:r w:rsidRPr="00DE1848">
        <w:rPr>
          <w:rFonts w:ascii="Arial" w:hAnsi="Arial" w:cs="Arial"/>
          <w:sz w:val="22"/>
        </w:rPr>
        <w:t>e</w:t>
      </w:r>
      <w:r w:rsidRPr="00DE1848">
        <w:rPr>
          <w:rFonts w:ascii="Arial" w:hAnsi="Arial" w:cs="Arial"/>
          <w:sz w:val="22"/>
        </w:rPr>
        <w:t>tungen haben zudem eigene Beiträge eingereicht. All diese verschiedenen Perspektiven führte die Arbeitsgruppe des Ausschusses, der auch Theresia Degener angehört, nun in e</w:t>
      </w:r>
      <w:r w:rsidRPr="00DE1848">
        <w:rPr>
          <w:rFonts w:ascii="Arial" w:hAnsi="Arial" w:cs="Arial"/>
          <w:sz w:val="22"/>
        </w:rPr>
        <w:t>i</w:t>
      </w:r>
      <w:r w:rsidRPr="00DE1848">
        <w:rPr>
          <w:rFonts w:ascii="Arial" w:hAnsi="Arial" w:cs="Arial"/>
          <w:sz w:val="22"/>
        </w:rPr>
        <w:t>nem Entwurf zusammen. Der Entwurf steht auf der Homepage des Ausschusses zum Dow</w:t>
      </w:r>
      <w:r w:rsidRPr="00DE1848">
        <w:rPr>
          <w:rFonts w:ascii="Arial" w:hAnsi="Arial" w:cs="Arial"/>
          <w:sz w:val="22"/>
        </w:rPr>
        <w:t>n</w:t>
      </w:r>
      <w:r w:rsidRPr="00DE1848">
        <w:rPr>
          <w:rFonts w:ascii="Arial" w:hAnsi="Arial" w:cs="Arial"/>
          <w:sz w:val="22"/>
        </w:rPr>
        <w:t xml:space="preserve">load bereit: </w:t>
      </w:r>
    </w:p>
    <w:p w:rsidR="00DE1848" w:rsidRPr="00DE1848" w:rsidRDefault="00DE1848" w:rsidP="001561C4">
      <w:pPr>
        <w:spacing w:line="276" w:lineRule="auto"/>
        <w:jc w:val="left"/>
        <w:rPr>
          <w:rFonts w:ascii="Arial" w:hAnsi="Arial" w:cs="Arial"/>
          <w:sz w:val="22"/>
        </w:rPr>
      </w:pPr>
      <w:hyperlink r:id="rId22" w:history="1">
        <w:r w:rsidRPr="00DE1848">
          <w:rPr>
            <w:rStyle w:val="Hyperlink"/>
            <w:rFonts w:ascii="Arial" w:hAnsi="Arial" w:cs="Arial"/>
            <w:sz w:val="22"/>
          </w:rPr>
          <w:t>http://www.ohchr.org/EN/HRBodies/CRPD/Pages/GCWomen.aspx</w:t>
        </w:r>
      </w:hyperlink>
    </w:p>
    <w:p w:rsidR="00DE1848" w:rsidRDefault="00DE1848" w:rsidP="001561C4">
      <w:pPr>
        <w:spacing w:line="276" w:lineRule="auto"/>
        <w:jc w:val="left"/>
        <w:rPr>
          <w:rFonts w:ascii="Arial" w:hAnsi="Arial" w:cs="Arial"/>
          <w:sz w:val="22"/>
        </w:rPr>
      </w:pPr>
      <w:r w:rsidRPr="00DE1848">
        <w:rPr>
          <w:rFonts w:ascii="Arial" w:hAnsi="Arial" w:cs="Arial"/>
          <w:b/>
          <w:sz w:val="22"/>
        </w:rPr>
        <w:t>Bis zum 24. Juli 2015</w:t>
      </w:r>
      <w:r w:rsidRPr="00DE1848">
        <w:rPr>
          <w:rFonts w:ascii="Arial" w:hAnsi="Arial" w:cs="Arial"/>
          <w:sz w:val="22"/>
        </w:rPr>
        <w:t xml:space="preserve"> haben Interessenten die Gelegenheit, den En</w:t>
      </w:r>
      <w:r w:rsidRPr="00DE1848">
        <w:rPr>
          <w:rFonts w:ascii="Arial" w:hAnsi="Arial" w:cs="Arial"/>
          <w:sz w:val="22"/>
        </w:rPr>
        <w:t>t</w:t>
      </w:r>
      <w:r w:rsidRPr="00DE1848">
        <w:rPr>
          <w:rFonts w:ascii="Arial" w:hAnsi="Arial" w:cs="Arial"/>
          <w:sz w:val="22"/>
        </w:rPr>
        <w:t>wurf zu kommentieren. Die Anleitung und Kontaktdaten stehen ebenfalls auf der Seite des Ausschusses zur Verf</w:t>
      </w:r>
      <w:r w:rsidRPr="00DE1848">
        <w:rPr>
          <w:rFonts w:ascii="Arial" w:hAnsi="Arial" w:cs="Arial"/>
          <w:sz w:val="22"/>
        </w:rPr>
        <w:t>ü</w:t>
      </w:r>
      <w:r w:rsidRPr="00DE1848">
        <w:rPr>
          <w:rFonts w:ascii="Arial" w:hAnsi="Arial" w:cs="Arial"/>
          <w:sz w:val="22"/>
        </w:rPr>
        <w:t>gung. Alle Kommentare werden in die Überarbeitung des Entwurfs einfließen, der bei der nächsten Ausschusssitzung erneut ve</w:t>
      </w:r>
      <w:r w:rsidRPr="00DE1848">
        <w:rPr>
          <w:rFonts w:ascii="Arial" w:hAnsi="Arial" w:cs="Arial"/>
          <w:sz w:val="22"/>
        </w:rPr>
        <w:t>r</w:t>
      </w:r>
      <w:r w:rsidRPr="00DE1848">
        <w:rPr>
          <w:rFonts w:ascii="Arial" w:hAnsi="Arial" w:cs="Arial"/>
          <w:sz w:val="22"/>
        </w:rPr>
        <w:t>handelt wird.</w:t>
      </w:r>
    </w:p>
    <w:p w:rsidR="001561C4" w:rsidRPr="00EB25F8" w:rsidRDefault="001561C4" w:rsidP="001561C4">
      <w:pPr>
        <w:pStyle w:val="berschrift1"/>
        <w:jc w:val="left"/>
        <w:rPr>
          <w:rFonts w:ascii="Arial" w:hAnsi="Arial" w:cs="Arial"/>
          <w:b w:val="0"/>
          <w:sz w:val="22"/>
          <w:szCs w:val="22"/>
          <w:u w:val="none"/>
        </w:rPr>
      </w:pPr>
      <w:r w:rsidRPr="00EB25F8">
        <w:rPr>
          <w:rFonts w:ascii="Arial" w:hAnsi="Arial" w:cs="Arial"/>
          <w:b w:val="0"/>
          <w:bCs w:val="0"/>
          <w:sz w:val="22"/>
          <w:u w:val="none"/>
        </w:rPr>
        <w:t>---------------------------------------------------------------------------------------------------------------------</w:t>
      </w:r>
      <w:r>
        <w:rPr>
          <w:rFonts w:ascii="Arial" w:hAnsi="Arial" w:cs="Arial"/>
          <w:b w:val="0"/>
          <w:bCs w:val="0"/>
          <w:sz w:val="22"/>
          <w:u w:val="none"/>
        </w:rPr>
        <w:t>------</w:t>
      </w:r>
    </w:p>
    <w:p w:rsidR="001561C4" w:rsidRPr="001561C4" w:rsidRDefault="001561C4" w:rsidP="001561C4">
      <w:pPr>
        <w:pStyle w:val="berschrift1"/>
        <w:rPr>
          <w:rFonts w:ascii="Arial" w:hAnsi="Arial" w:cs="Arial"/>
          <w:sz w:val="22"/>
          <w:szCs w:val="22"/>
          <w:u w:val="none"/>
        </w:rPr>
      </w:pPr>
      <w:r>
        <w:rPr>
          <w:rFonts w:ascii="Arial" w:hAnsi="Arial" w:cs="Arial"/>
          <w:sz w:val="22"/>
          <w:szCs w:val="22"/>
          <w:u w:val="none"/>
        </w:rPr>
        <w:t>*</w:t>
      </w:r>
      <w:r w:rsidRPr="001561C4">
        <w:rPr>
          <w:rFonts w:ascii="Arial" w:hAnsi="Arial" w:cs="Arial"/>
          <w:sz w:val="22"/>
          <w:szCs w:val="22"/>
          <w:u w:val="none"/>
        </w:rPr>
        <w:t>Tag der Allgemeinen Diskussion zum Recht auf Bildung (Artikel 24)</w:t>
      </w:r>
      <w:r>
        <w:rPr>
          <w:rFonts w:ascii="Arial" w:hAnsi="Arial" w:cs="Arial"/>
          <w:sz w:val="22"/>
          <w:szCs w:val="22"/>
          <w:u w:val="none"/>
        </w:rPr>
        <w:t>*</w:t>
      </w:r>
    </w:p>
    <w:p w:rsidR="001561C4" w:rsidRPr="001561C4" w:rsidRDefault="001561C4" w:rsidP="001561C4">
      <w:pPr>
        <w:jc w:val="left"/>
        <w:rPr>
          <w:rFonts w:ascii="Arial" w:hAnsi="Arial" w:cs="Arial"/>
          <w:sz w:val="22"/>
        </w:rPr>
      </w:pPr>
      <w:r w:rsidRPr="001561C4">
        <w:rPr>
          <w:rFonts w:ascii="Arial" w:hAnsi="Arial" w:cs="Arial"/>
          <w:sz w:val="22"/>
        </w:rPr>
        <w:t>Am 15. April 2015 veranstaltete der CRPD-Ausschuss einen Tag der Allgemeinen Diskuss</w:t>
      </w:r>
      <w:r w:rsidRPr="001561C4">
        <w:rPr>
          <w:rFonts w:ascii="Arial" w:hAnsi="Arial" w:cs="Arial"/>
          <w:sz w:val="22"/>
        </w:rPr>
        <w:t>i</w:t>
      </w:r>
      <w:r w:rsidRPr="001561C4">
        <w:rPr>
          <w:rFonts w:ascii="Arial" w:hAnsi="Arial" w:cs="Arial"/>
          <w:sz w:val="22"/>
        </w:rPr>
        <w:t>on über das Recht auf Bildung. Lenín Moreno, UN-Sonderbeauftragter für Behinderung und Barrierefreiheit, und Maria Soledad Cisternas Reyes, Vorsitzende des CRPD-Ausschusses, begrüßten führende Bildungsexpert_innen, Vertreter_innen von Behindertenrechtsorganis</w:t>
      </w:r>
      <w:r w:rsidRPr="001561C4">
        <w:rPr>
          <w:rFonts w:ascii="Arial" w:hAnsi="Arial" w:cs="Arial"/>
          <w:sz w:val="22"/>
        </w:rPr>
        <w:t>a</w:t>
      </w:r>
      <w:r w:rsidRPr="001561C4">
        <w:rPr>
          <w:rFonts w:ascii="Arial" w:hAnsi="Arial" w:cs="Arial"/>
          <w:sz w:val="22"/>
        </w:rPr>
        <w:t>tionen und anderen NGOs, von Regierungen, UN-Institutionen und zah</w:t>
      </w:r>
      <w:r w:rsidRPr="001561C4">
        <w:rPr>
          <w:rFonts w:ascii="Arial" w:hAnsi="Arial" w:cs="Arial"/>
          <w:sz w:val="22"/>
        </w:rPr>
        <w:t>l</w:t>
      </w:r>
      <w:r w:rsidRPr="001561C4">
        <w:rPr>
          <w:rFonts w:ascii="Arial" w:hAnsi="Arial" w:cs="Arial"/>
          <w:sz w:val="22"/>
        </w:rPr>
        <w:t>reichen nationalen Menschenrechtsinstitutionen. Über 80 Beiträge von NGOs aus der ganzen Welt waren b</w:t>
      </w:r>
      <w:r w:rsidRPr="001561C4">
        <w:rPr>
          <w:rFonts w:ascii="Arial" w:hAnsi="Arial" w:cs="Arial"/>
          <w:sz w:val="22"/>
        </w:rPr>
        <w:t>e</w:t>
      </w:r>
      <w:r w:rsidRPr="001561C4">
        <w:rPr>
          <w:rFonts w:ascii="Arial" w:hAnsi="Arial" w:cs="Arial"/>
          <w:sz w:val="22"/>
        </w:rPr>
        <w:t>reits im Vorfeld beim Ausschuss eingegangen, 25 Redner_innen präsentierten an diesem Tag ihre Erfahrungen und Ideen, gefolgt von intensiven Diskussionen mit dem Publikum. Ganz im Geiste der Verhandlungen zur VN-BRK wurde die Diskussion von zahlreichen b</w:t>
      </w:r>
      <w:r w:rsidRPr="001561C4">
        <w:rPr>
          <w:rFonts w:ascii="Arial" w:hAnsi="Arial" w:cs="Arial"/>
          <w:sz w:val="22"/>
        </w:rPr>
        <w:t>e</w:t>
      </w:r>
      <w:r w:rsidRPr="001561C4">
        <w:rPr>
          <w:rFonts w:ascii="Arial" w:hAnsi="Arial" w:cs="Arial"/>
          <w:sz w:val="22"/>
        </w:rPr>
        <w:t>hinderten Redner_innen gestaltet, darunter auch Menschen mit intellektuellen Beeinträcht</w:t>
      </w:r>
      <w:r w:rsidRPr="001561C4">
        <w:rPr>
          <w:rFonts w:ascii="Arial" w:hAnsi="Arial" w:cs="Arial"/>
          <w:sz w:val="22"/>
        </w:rPr>
        <w:t>i</w:t>
      </w:r>
      <w:r w:rsidRPr="001561C4">
        <w:rPr>
          <w:rFonts w:ascii="Arial" w:hAnsi="Arial" w:cs="Arial"/>
          <w:sz w:val="22"/>
        </w:rPr>
        <w:t>gungen.</w:t>
      </w:r>
    </w:p>
    <w:p w:rsidR="001561C4" w:rsidRPr="001561C4" w:rsidRDefault="001561C4" w:rsidP="001561C4">
      <w:pPr>
        <w:jc w:val="left"/>
        <w:rPr>
          <w:rFonts w:ascii="Arial" w:hAnsi="Arial" w:cs="Arial"/>
          <w:sz w:val="22"/>
        </w:rPr>
      </w:pPr>
      <w:r w:rsidRPr="001561C4">
        <w:rPr>
          <w:rFonts w:ascii="Arial" w:hAnsi="Arial" w:cs="Arial"/>
          <w:sz w:val="22"/>
        </w:rPr>
        <w:t>Thematisch gliederte sich die Diskussion in 3 Bereiche: 1) Inklusive Bildungssysteme in Recht und Politik, 2) Nicht-Exklusion aufgrund von Behinderung, angemessenen Vorkehru</w:t>
      </w:r>
      <w:r w:rsidRPr="001561C4">
        <w:rPr>
          <w:rFonts w:ascii="Arial" w:hAnsi="Arial" w:cs="Arial"/>
          <w:sz w:val="22"/>
        </w:rPr>
        <w:t>n</w:t>
      </w:r>
      <w:r w:rsidRPr="001561C4">
        <w:rPr>
          <w:rFonts w:ascii="Arial" w:hAnsi="Arial" w:cs="Arial"/>
          <w:sz w:val="22"/>
        </w:rPr>
        <w:t>gen und Zugang zum inklusiven Bildungssystem, 3) Unterstützung von Inklusion im Bi</w:t>
      </w:r>
      <w:r w:rsidRPr="001561C4">
        <w:rPr>
          <w:rFonts w:ascii="Arial" w:hAnsi="Arial" w:cs="Arial"/>
          <w:sz w:val="22"/>
        </w:rPr>
        <w:t>l</w:t>
      </w:r>
      <w:r w:rsidRPr="001561C4">
        <w:rPr>
          <w:rFonts w:ascii="Arial" w:hAnsi="Arial" w:cs="Arial"/>
          <w:sz w:val="22"/>
        </w:rPr>
        <w:t>dungssystem und individuelle Unte</w:t>
      </w:r>
      <w:r w:rsidRPr="001561C4">
        <w:rPr>
          <w:rFonts w:ascii="Arial" w:hAnsi="Arial" w:cs="Arial"/>
          <w:sz w:val="22"/>
        </w:rPr>
        <w:t>r</w:t>
      </w:r>
      <w:r w:rsidRPr="001561C4">
        <w:rPr>
          <w:rFonts w:ascii="Arial" w:hAnsi="Arial" w:cs="Arial"/>
          <w:sz w:val="22"/>
        </w:rPr>
        <w:t xml:space="preserve">stützungsmaßnahmen. </w:t>
      </w:r>
    </w:p>
    <w:p w:rsidR="001561C4" w:rsidRPr="001561C4" w:rsidRDefault="001561C4" w:rsidP="001561C4">
      <w:pPr>
        <w:jc w:val="left"/>
        <w:rPr>
          <w:rFonts w:ascii="Arial" w:hAnsi="Arial" w:cs="Arial"/>
          <w:sz w:val="22"/>
        </w:rPr>
      </w:pPr>
      <w:r w:rsidRPr="001561C4">
        <w:rPr>
          <w:rFonts w:ascii="Arial" w:hAnsi="Arial" w:cs="Arial"/>
          <w:sz w:val="22"/>
        </w:rPr>
        <w:t>Beeindruckend und richtungsweisend waren die sehr unterschiedlichen Erfahrung</w:t>
      </w:r>
      <w:r w:rsidRPr="001561C4">
        <w:rPr>
          <w:rFonts w:ascii="Arial" w:hAnsi="Arial" w:cs="Arial"/>
          <w:sz w:val="22"/>
        </w:rPr>
        <w:t>s</w:t>
      </w:r>
      <w:r w:rsidRPr="001561C4">
        <w:rPr>
          <w:rFonts w:ascii="Arial" w:hAnsi="Arial" w:cs="Arial"/>
          <w:sz w:val="22"/>
        </w:rPr>
        <w:t>berichte und Bildungs</w:t>
      </w:r>
      <w:r w:rsidRPr="001561C4">
        <w:rPr>
          <w:rFonts w:ascii="Arial" w:hAnsi="Arial" w:cs="Arial"/>
          <w:sz w:val="22"/>
        </w:rPr>
        <w:softHyphen/>
        <w:t>biografien der behinderten Expert_innen. Es wurde erneut deutlich, wie indiv</w:t>
      </w:r>
      <w:r w:rsidRPr="001561C4">
        <w:rPr>
          <w:rFonts w:ascii="Arial" w:hAnsi="Arial" w:cs="Arial"/>
          <w:sz w:val="22"/>
        </w:rPr>
        <w:t>i</w:t>
      </w:r>
      <w:r w:rsidRPr="001561C4">
        <w:rPr>
          <w:rFonts w:ascii="Arial" w:hAnsi="Arial" w:cs="Arial"/>
          <w:sz w:val="22"/>
        </w:rPr>
        <w:t xml:space="preserve">duell die Bedürfnisse für einen erfolgreichen Bildungsweg sind. Die Umsetzung des Rechts auf Bildung muss daher zum Ziel haben, akzeptable Lernumgebungen für jeden Menschen zu schaffen. </w:t>
      </w:r>
    </w:p>
    <w:p w:rsidR="001561C4" w:rsidRDefault="001561C4" w:rsidP="001561C4">
      <w:pPr>
        <w:jc w:val="left"/>
        <w:rPr>
          <w:rFonts w:ascii="Arial" w:hAnsi="Arial" w:cs="Arial"/>
          <w:sz w:val="22"/>
        </w:rPr>
      </w:pPr>
      <w:r w:rsidRPr="001561C4">
        <w:rPr>
          <w:rFonts w:ascii="Arial" w:hAnsi="Arial" w:cs="Arial"/>
          <w:sz w:val="22"/>
        </w:rPr>
        <w:t>Die Veranstaltung war außerordentlich gut besucht, der verfügbare Zei</w:t>
      </w:r>
      <w:r w:rsidRPr="001561C4">
        <w:rPr>
          <w:rFonts w:ascii="Arial" w:hAnsi="Arial" w:cs="Arial"/>
          <w:sz w:val="22"/>
        </w:rPr>
        <w:t>t</w:t>
      </w:r>
      <w:r w:rsidRPr="001561C4">
        <w:rPr>
          <w:rFonts w:ascii="Arial" w:hAnsi="Arial" w:cs="Arial"/>
          <w:sz w:val="22"/>
        </w:rPr>
        <w:t xml:space="preserve">rahmen wurde dem Bedürfnis nach Austausch kaum gerecht. </w:t>
      </w:r>
    </w:p>
    <w:p w:rsidR="001561C4" w:rsidRDefault="001561C4" w:rsidP="001561C4">
      <w:pPr>
        <w:jc w:val="left"/>
        <w:rPr>
          <w:rFonts w:ascii="Arial" w:hAnsi="Arial" w:cs="Arial"/>
          <w:sz w:val="22"/>
        </w:rPr>
      </w:pPr>
      <w:r w:rsidRPr="001561C4">
        <w:rPr>
          <w:rFonts w:ascii="Arial" w:hAnsi="Arial" w:cs="Arial"/>
          <w:sz w:val="22"/>
        </w:rPr>
        <w:t>Zum Nachhören hat IDA das Ereignis als Webcast aufgezeichnet</w:t>
      </w:r>
      <w:r>
        <w:rPr>
          <w:rFonts w:ascii="Arial" w:hAnsi="Arial" w:cs="Arial"/>
          <w:sz w:val="22"/>
        </w:rPr>
        <w:t>:</w:t>
      </w:r>
      <w:r w:rsidRPr="001561C4">
        <w:t xml:space="preserve"> </w:t>
      </w:r>
      <w:hyperlink r:id="rId23" w:history="1">
        <w:r w:rsidRPr="0091688A">
          <w:rPr>
            <w:rStyle w:val="Hyperlink"/>
            <w:rFonts w:ascii="Arial" w:hAnsi="Arial" w:cs="Arial"/>
            <w:sz w:val="22"/>
          </w:rPr>
          <w:t>http://www.treatybodywebcast.org/category/webcast-archives/crpd</w:t>
        </w:r>
      </w:hyperlink>
      <w:r w:rsidRPr="001561C4">
        <w:rPr>
          <w:rFonts w:ascii="Arial" w:hAnsi="Arial" w:cs="Arial"/>
          <w:sz w:val="22"/>
        </w:rPr>
        <w:t xml:space="preserve">. </w:t>
      </w:r>
    </w:p>
    <w:p w:rsidR="001561C4" w:rsidRPr="001561C4" w:rsidRDefault="001561C4" w:rsidP="001561C4">
      <w:pPr>
        <w:jc w:val="left"/>
        <w:rPr>
          <w:rFonts w:ascii="Arial" w:hAnsi="Arial" w:cs="Arial"/>
          <w:sz w:val="22"/>
        </w:rPr>
      </w:pPr>
      <w:r w:rsidRPr="001561C4">
        <w:rPr>
          <w:rFonts w:ascii="Arial" w:hAnsi="Arial" w:cs="Arial"/>
          <w:sz w:val="22"/>
        </w:rPr>
        <w:lastRenderedPageBreak/>
        <w:t>Die Beiträge und das Programm finden Sie hier:</w:t>
      </w:r>
      <w:r>
        <w:rPr>
          <w:rFonts w:ascii="Arial" w:hAnsi="Arial" w:cs="Arial"/>
          <w:sz w:val="22"/>
        </w:rPr>
        <w:t xml:space="preserve"> </w:t>
      </w:r>
      <w:hyperlink r:id="rId24" w:history="1">
        <w:r w:rsidRPr="0091688A">
          <w:rPr>
            <w:rStyle w:val="Hyperlink"/>
            <w:rFonts w:ascii="Arial" w:hAnsi="Arial" w:cs="Arial"/>
            <w:sz w:val="22"/>
          </w:rPr>
          <w:t>http://www.ohchr.org/EN/HRBodies/CRPD/Pages/DGDontherighttoeducationforpersonswithdisabilities.aspx</w:t>
        </w:r>
      </w:hyperlink>
      <w:r>
        <w:rPr>
          <w:rFonts w:ascii="Arial" w:hAnsi="Arial" w:cs="Arial"/>
          <w:sz w:val="22"/>
        </w:rPr>
        <w:t xml:space="preserve">. </w:t>
      </w:r>
    </w:p>
    <w:p w:rsidR="001561C4" w:rsidRPr="001561C4" w:rsidRDefault="001561C4" w:rsidP="001561C4">
      <w:pPr>
        <w:spacing w:after="0"/>
        <w:jc w:val="left"/>
        <w:rPr>
          <w:rFonts w:ascii="Arial" w:hAnsi="Arial" w:cs="Arial"/>
          <w:sz w:val="22"/>
        </w:rPr>
      </w:pPr>
      <w:r w:rsidRPr="001561C4">
        <w:rPr>
          <w:rFonts w:ascii="Arial" w:hAnsi="Arial" w:cs="Arial"/>
          <w:sz w:val="22"/>
        </w:rPr>
        <w:t>Die Ergebnisse der Diskussion wird der Ausschuss in den Allgemeinen Kommentar zu Artikel 24 einfließen lassen. Als Mitglied der Arbeitsgruppe zu diesem Dokument geht Theresia D</w:t>
      </w:r>
      <w:r w:rsidRPr="001561C4">
        <w:rPr>
          <w:rFonts w:ascii="Arial" w:hAnsi="Arial" w:cs="Arial"/>
          <w:sz w:val="22"/>
        </w:rPr>
        <w:t>e</w:t>
      </w:r>
      <w:r w:rsidRPr="001561C4">
        <w:rPr>
          <w:rFonts w:ascii="Arial" w:hAnsi="Arial" w:cs="Arial"/>
          <w:sz w:val="22"/>
        </w:rPr>
        <w:t>gener davon aus, dass der Entwurf der Öffentlichkeit sehr bald vo</w:t>
      </w:r>
      <w:r w:rsidRPr="001561C4">
        <w:rPr>
          <w:rFonts w:ascii="Arial" w:hAnsi="Arial" w:cs="Arial"/>
          <w:sz w:val="22"/>
        </w:rPr>
        <w:t>r</w:t>
      </w:r>
      <w:r w:rsidRPr="001561C4">
        <w:rPr>
          <w:rFonts w:ascii="Arial" w:hAnsi="Arial" w:cs="Arial"/>
          <w:sz w:val="22"/>
        </w:rPr>
        <w:t xml:space="preserve">gelegt werden kann. </w:t>
      </w:r>
    </w:p>
    <w:p w:rsidR="006414B5" w:rsidRPr="00EB25F8" w:rsidRDefault="006414B5" w:rsidP="00C8540D">
      <w:pPr>
        <w:pStyle w:val="berschrift1"/>
        <w:jc w:val="left"/>
        <w:rPr>
          <w:rFonts w:ascii="Arial" w:hAnsi="Arial" w:cs="Arial"/>
          <w:b w:val="0"/>
          <w:sz w:val="22"/>
          <w:szCs w:val="22"/>
          <w:u w:val="none"/>
        </w:rPr>
      </w:pPr>
      <w:r w:rsidRPr="00EB25F8">
        <w:rPr>
          <w:rFonts w:ascii="Arial" w:hAnsi="Arial" w:cs="Arial"/>
          <w:b w:val="0"/>
          <w:bCs w:val="0"/>
          <w:sz w:val="22"/>
          <w:u w:val="none"/>
        </w:rPr>
        <w:t>---------------------------------------------------------------------------------------------------------------------</w:t>
      </w:r>
      <w:r w:rsidR="00C8540D">
        <w:rPr>
          <w:rFonts w:ascii="Arial" w:hAnsi="Arial" w:cs="Arial"/>
          <w:b w:val="0"/>
          <w:bCs w:val="0"/>
          <w:sz w:val="22"/>
          <w:u w:val="none"/>
        </w:rPr>
        <w:t>------</w:t>
      </w:r>
    </w:p>
    <w:p w:rsidR="00172583" w:rsidRPr="006414B5" w:rsidRDefault="006414B5" w:rsidP="007B0BA8">
      <w:pPr>
        <w:pStyle w:val="berschrift1"/>
        <w:jc w:val="left"/>
        <w:rPr>
          <w:rFonts w:ascii="Arial" w:hAnsi="Arial" w:cs="Arial"/>
          <w:sz w:val="22"/>
          <w:szCs w:val="22"/>
          <w:u w:val="none"/>
        </w:rPr>
      </w:pPr>
      <w:bookmarkStart w:id="24" w:name="_Toc387835336"/>
      <w:r w:rsidRPr="006414B5">
        <w:rPr>
          <w:rFonts w:ascii="Arial" w:hAnsi="Arial" w:cs="Arial"/>
          <w:sz w:val="22"/>
          <w:szCs w:val="22"/>
          <w:u w:val="none"/>
        </w:rPr>
        <w:t>*</w:t>
      </w:r>
      <w:r w:rsidR="00865838" w:rsidRPr="006414B5">
        <w:rPr>
          <w:rFonts w:ascii="Arial" w:hAnsi="Arial" w:cs="Arial"/>
          <w:sz w:val="22"/>
          <w:szCs w:val="22"/>
          <w:u w:val="none"/>
        </w:rPr>
        <w:t>Begleitv</w:t>
      </w:r>
      <w:r w:rsidR="00006805">
        <w:rPr>
          <w:rFonts w:ascii="Arial" w:hAnsi="Arial" w:cs="Arial"/>
          <w:sz w:val="22"/>
          <w:szCs w:val="22"/>
          <w:u w:val="none"/>
        </w:rPr>
        <w:t>eranstaltungen zur 1</w:t>
      </w:r>
      <w:r w:rsidR="001561C4">
        <w:rPr>
          <w:rFonts w:ascii="Arial" w:hAnsi="Arial" w:cs="Arial"/>
          <w:sz w:val="22"/>
          <w:szCs w:val="22"/>
          <w:u w:val="none"/>
        </w:rPr>
        <w:t>3</w:t>
      </w:r>
      <w:r w:rsidR="00CE0F59" w:rsidRPr="006414B5">
        <w:rPr>
          <w:rFonts w:ascii="Arial" w:hAnsi="Arial" w:cs="Arial"/>
          <w:sz w:val="22"/>
          <w:szCs w:val="22"/>
          <w:u w:val="none"/>
        </w:rPr>
        <w:t>. Sitzung des CRPD</w:t>
      </w:r>
      <w:r w:rsidR="008011AB" w:rsidRPr="006414B5">
        <w:rPr>
          <w:rFonts w:ascii="Arial" w:hAnsi="Arial" w:cs="Arial"/>
          <w:sz w:val="22"/>
          <w:szCs w:val="22"/>
          <w:u w:val="none"/>
        </w:rPr>
        <w:t>-Ausschusses</w:t>
      </w:r>
      <w:bookmarkEnd w:id="24"/>
      <w:r>
        <w:rPr>
          <w:rFonts w:ascii="Arial" w:hAnsi="Arial" w:cs="Arial"/>
          <w:sz w:val="22"/>
          <w:szCs w:val="22"/>
          <w:u w:val="none"/>
        </w:rPr>
        <w:t>*</w:t>
      </w:r>
    </w:p>
    <w:p w:rsidR="001561C4" w:rsidRPr="001561C4" w:rsidRDefault="001561C4" w:rsidP="001561C4">
      <w:pPr>
        <w:jc w:val="left"/>
        <w:rPr>
          <w:rFonts w:ascii="Arial" w:hAnsi="Arial" w:cs="Arial"/>
          <w:sz w:val="22"/>
        </w:rPr>
      </w:pPr>
      <w:r w:rsidRPr="001561C4">
        <w:rPr>
          <w:rFonts w:ascii="Arial" w:hAnsi="Arial" w:cs="Arial"/>
          <w:sz w:val="22"/>
        </w:rPr>
        <w:t>Zahlreiche Begleitveranstaltungen boten den Ausschussmitgliedern wieder Gelegenheit zum direkten Austausch mit der Zivilgesellschaft über ausgewählte Themen und die Belange b</w:t>
      </w:r>
      <w:r w:rsidRPr="001561C4">
        <w:rPr>
          <w:rFonts w:ascii="Arial" w:hAnsi="Arial" w:cs="Arial"/>
          <w:sz w:val="22"/>
        </w:rPr>
        <w:t>e</w:t>
      </w:r>
      <w:r w:rsidRPr="001561C4">
        <w:rPr>
          <w:rFonts w:ascii="Arial" w:hAnsi="Arial" w:cs="Arial"/>
          <w:sz w:val="22"/>
        </w:rPr>
        <w:t xml:space="preserve">stimmter Gruppen. </w:t>
      </w:r>
    </w:p>
    <w:p w:rsidR="001561C4" w:rsidRPr="001561C4" w:rsidRDefault="001561C4" w:rsidP="001561C4">
      <w:pPr>
        <w:spacing w:after="0"/>
        <w:jc w:val="left"/>
        <w:rPr>
          <w:rFonts w:ascii="Arial" w:hAnsi="Arial" w:cs="Arial"/>
          <w:sz w:val="22"/>
        </w:rPr>
      </w:pPr>
      <w:r w:rsidRPr="001561C4">
        <w:rPr>
          <w:rFonts w:ascii="Arial" w:hAnsi="Arial" w:cs="Arial"/>
          <w:sz w:val="22"/>
        </w:rPr>
        <w:t xml:space="preserve">Im Vorfeld des Tags der Allgemeinen Diskussion zu Artikel 24 VN-BRK lud die International Disability Alliance (IDA) zu einer Diskussion über das </w:t>
      </w:r>
      <w:r w:rsidRPr="001561C4">
        <w:rPr>
          <w:rFonts w:ascii="Arial" w:hAnsi="Arial" w:cs="Arial"/>
          <w:b/>
          <w:sz w:val="22"/>
        </w:rPr>
        <w:t>Recht auf Bildung von Mäd</w:t>
      </w:r>
      <w:r w:rsidRPr="001561C4">
        <w:rPr>
          <w:rFonts w:ascii="Arial" w:hAnsi="Arial" w:cs="Arial"/>
          <w:b/>
          <w:sz w:val="22"/>
        </w:rPr>
        <w:softHyphen/>
        <w:t xml:space="preserve">chen und Frauen mit Behinderung </w:t>
      </w:r>
      <w:r w:rsidRPr="001561C4">
        <w:rPr>
          <w:rFonts w:ascii="Arial" w:hAnsi="Arial" w:cs="Arial"/>
          <w:sz w:val="22"/>
        </w:rPr>
        <w:t>ein. Präsentiert wurde u. a. ein Aufklärungsfilm, der die Barrieren thematisiert, die behinderten Frauen und Mädchen den Zugang zu Bildung erschweren, oft auch verwehren. Die Gründe liegen in Tradi</w:t>
      </w:r>
      <w:r w:rsidRPr="001561C4">
        <w:rPr>
          <w:rFonts w:ascii="Arial" w:hAnsi="Arial" w:cs="Arial"/>
          <w:sz w:val="22"/>
        </w:rPr>
        <w:softHyphen/>
      </w:r>
      <w:r w:rsidRPr="001561C4">
        <w:rPr>
          <w:rFonts w:ascii="Arial" w:hAnsi="Arial" w:cs="Arial"/>
          <w:sz w:val="22"/>
        </w:rPr>
        <w:softHyphen/>
        <w:t>tionen und kulturellen Werten, die Bildung für Mäd</w:t>
      </w:r>
      <w:r w:rsidRPr="001561C4">
        <w:rPr>
          <w:rFonts w:ascii="Arial" w:hAnsi="Arial" w:cs="Arial"/>
          <w:sz w:val="22"/>
        </w:rPr>
        <w:softHyphen/>
        <w:t>chen prinzipiell nicht vorsehen, da ihr Platz in der Familie und im Haushalt sein soll. Oft haben Familien auch Angst vor Missbrauch und Gewalt, denen ihre behinderten Töch</w:t>
      </w:r>
      <w:r w:rsidRPr="001561C4">
        <w:rPr>
          <w:rFonts w:ascii="Arial" w:hAnsi="Arial" w:cs="Arial"/>
          <w:sz w:val="22"/>
        </w:rPr>
        <w:softHyphen/>
        <w:t>ter a</w:t>
      </w:r>
      <w:r w:rsidRPr="001561C4">
        <w:rPr>
          <w:rFonts w:ascii="Arial" w:hAnsi="Arial" w:cs="Arial"/>
          <w:sz w:val="22"/>
        </w:rPr>
        <w:t>u</w:t>
      </w:r>
      <w:r w:rsidRPr="001561C4">
        <w:rPr>
          <w:rFonts w:ascii="Arial" w:hAnsi="Arial" w:cs="Arial"/>
          <w:sz w:val="22"/>
        </w:rPr>
        <w:t>ßerhalb der Familie in Bildungseinrichtungen ausgesetzt sein könnten. Im Film bringen b</w:t>
      </w:r>
      <w:r w:rsidRPr="001561C4">
        <w:rPr>
          <w:rFonts w:ascii="Arial" w:hAnsi="Arial" w:cs="Arial"/>
          <w:sz w:val="22"/>
        </w:rPr>
        <w:t>e</w:t>
      </w:r>
      <w:r w:rsidRPr="001561C4">
        <w:rPr>
          <w:rFonts w:ascii="Arial" w:hAnsi="Arial" w:cs="Arial"/>
          <w:sz w:val="22"/>
        </w:rPr>
        <w:t>hinderte Frauen aus verschiedenen Kulturen auch ihre Forderungen an Poli</w:t>
      </w:r>
      <w:r w:rsidRPr="001561C4">
        <w:rPr>
          <w:rFonts w:ascii="Arial" w:hAnsi="Arial" w:cs="Arial"/>
          <w:sz w:val="22"/>
        </w:rPr>
        <w:softHyphen/>
        <w:t>tik und Gesel</w:t>
      </w:r>
      <w:r w:rsidRPr="001561C4">
        <w:rPr>
          <w:rFonts w:ascii="Arial" w:hAnsi="Arial" w:cs="Arial"/>
          <w:sz w:val="22"/>
        </w:rPr>
        <w:t>l</w:t>
      </w:r>
      <w:r w:rsidRPr="001561C4">
        <w:rPr>
          <w:rFonts w:ascii="Arial" w:hAnsi="Arial" w:cs="Arial"/>
          <w:sz w:val="22"/>
        </w:rPr>
        <w:t>schaft vor, um Frauen und Mädchen mit Behinderungen das Recht auf Bildung zu ermögl</w:t>
      </w:r>
      <w:r w:rsidRPr="001561C4">
        <w:rPr>
          <w:rFonts w:ascii="Arial" w:hAnsi="Arial" w:cs="Arial"/>
          <w:sz w:val="22"/>
        </w:rPr>
        <w:t>i</w:t>
      </w:r>
      <w:r w:rsidRPr="001561C4">
        <w:rPr>
          <w:rFonts w:ascii="Arial" w:hAnsi="Arial" w:cs="Arial"/>
          <w:sz w:val="22"/>
        </w:rPr>
        <w:t>chen. Hier können Sie den Film a</w:t>
      </w:r>
      <w:r w:rsidRPr="001561C4">
        <w:rPr>
          <w:rFonts w:ascii="Arial" w:hAnsi="Arial" w:cs="Arial"/>
          <w:sz w:val="22"/>
        </w:rPr>
        <w:t>n</w:t>
      </w:r>
      <w:r w:rsidRPr="001561C4">
        <w:rPr>
          <w:rFonts w:ascii="Arial" w:hAnsi="Arial" w:cs="Arial"/>
          <w:sz w:val="22"/>
        </w:rPr>
        <w:t>sehen:</w:t>
      </w:r>
    </w:p>
    <w:p w:rsidR="001561C4" w:rsidRPr="001561C4" w:rsidRDefault="001561C4" w:rsidP="001561C4">
      <w:pPr>
        <w:spacing w:after="0"/>
        <w:jc w:val="left"/>
        <w:rPr>
          <w:rFonts w:ascii="Arial" w:hAnsi="Arial" w:cs="Arial"/>
          <w:sz w:val="22"/>
        </w:rPr>
      </w:pPr>
      <w:hyperlink r:id="rId25" w:history="1">
        <w:r w:rsidRPr="001561C4">
          <w:rPr>
            <w:rStyle w:val="Hyperlink"/>
            <w:rFonts w:ascii="Arial" w:hAnsi="Arial" w:cs="Arial"/>
            <w:sz w:val="22"/>
          </w:rPr>
          <w:t>https://www.youtube.com/watch?v=2JKkHjKp2RM&amp;feature=em-share_video_user</w:t>
        </w:r>
      </w:hyperlink>
      <w:r w:rsidRPr="001561C4">
        <w:rPr>
          <w:rFonts w:ascii="Arial" w:hAnsi="Arial" w:cs="Arial"/>
          <w:sz w:val="22"/>
        </w:rPr>
        <w:t xml:space="preserve"> </w:t>
      </w:r>
    </w:p>
    <w:p w:rsidR="001561C4" w:rsidRPr="001561C4" w:rsidRDefault="001561C4" w:rsidP="001561C4">
      <w:pPr>
        <w:spacing w:after="0"/>
        <w:jc w:val="left"/>
        <w:rPr>
          <w:rFonts w:ascii="Arial" w:hAnsi="Arial" w:cs="Arial"/>
          <w:sz w:val="22"/>
        </w:rPr>
      </w:pPr>
    </w:p>
    <w:p w:rsidR="001561C4" w:rsidRPr="001561C4" w:rsidRDefault="001561C4" w:rsidP="001561C4">
      <w:pPr>
        <w:spacing w:after="0"/>
        <w:jc w:val="left"/>
        <w:rPr>
          <w:rFonts w:ascii="Arial" w:hAnsi="Arial" w:cs="Arial"/>
          <w:sz w:val="22"/>
        </w:rPr>
      </w:pPr>
      <w:r w:rsidRPr="001561C4">
        <w:rPr>
          <w:rFonts w:ascii="Arial" w:hAnsi="Arial" w:cs="Arial"/>
          <w:sz w:val="22"/>
        </w:rPr>
        <w:t>Ebenfalls mit Blick auf den Diskussionstag zum Recht auf Bildung lenkte die World Federat</w:t>
      </w:r>
      <w:r w:rsidRPr="001561C4">
        <w:rPr>
          <w:rFonts w:ascii="Arial" w:hAnsi="Arial" w:cs="Arial"/>
          <w:sz w:val="22"/>
        </w:rPr>
        <w:t>i</w:t>
      </w:r>
      <w:r w:rsidRPr="001561C4">
        <w:rPr>
          <w:rFonts w:ascii="Arial" w:hAnsi="Arial" w:cs="Arial"/>
          <w:sz w:val="22"/>
        </w:rPr>
        <w:t>on of the Deaf (WFD) die Aufmerksamkeit auf die besondere Situation der Gehö</w:t>
      </w:r>
      <w:r w:rsidRPr="001561C4">
        <w:rPr>
          <w:rFonts w:ascii="Arial" w:hAnsi="Arial" w:cs="Arial"/>
          <w:sz w:val="22"/>
        </w:rPr>
        <w:t>r</w:t>
      </w:r>
      <w:r w:rsidRPr="001561C4">
        <w:rPr>
          <w:rFonts w:ascii="Arial" w:hAnsi="Arial" w:cs="Arial"/>
          <w:sz w:val="22"/>
        </w:rPr>
        <w:t>losen, die von zwei zentralen Fragen geprägt ist: die Definition der Gehörlosen als Menschen mit B</w:t>
      </w:r>
      <w:r w:rsidRPr="001561C4">
        <w:rPr>
          <w:rFonts w:ascii="Arial" w:hAnsi="Arial" w:cs="Arial"/>
          <w:sz w:val="22"/>
        </w:rPr>
        <w:t>e</w:t>
      </w:r>
      <w:r w:rsidRPr="001561C4">
        <w:rPr>
          <w:rFonts w:ascii="Arial" w:hAnsi="Arial" w:cs="Arial"/>
          <w:sz w:val="22"/>
        </w:rPr>
        <w:t xml:space="preserve">hinderungen und/oder als kulturelle bzw. sprachliche Minderheit einerseits sowie das Recht auf </w:t>
      </w:r>
      <w:r w:rsidRPr="001561C4">
        <w:rPr>
          <w:rFonts w:ascii="Arial" w:hAnsi="Arial" w:cs="Arial"/>
          <w:b/>
          <w:sz w:val="22"/>
        </w:rPr>
        <w:t>Bildung für Gehörlose</w:t>
      </w:r>
      <w:r w:rsidRPr="001561C4">
        <w:rPr>
          <w:rFonts w:ascii="Arial" w:hAnsi="Arial" w:cs="Arial"/>
          <w:sz w:val="22"/>
        </w:rPr>
        <w:t xml:space="preserve"> in separaten Einrichtungen andere</w:t>
      </w:r>
      <w:r w:rsidRPr="001561C4">
        <w:rPr>
          <w:rFonts w:ascii="Arial" w:hAnsi="Arial" w:cs="Arial"/>
          <w:sz w:val="22"/>
        </w:rPr>
        <w:t>r</w:t>
      </w:r>
      <w:r w:rsidRPr="001561C4">
        <w:rPr>
          <w:rFonts w:ascii="Arial" w:hAnsi="Arial" w:cs="Arial"/>
          <w:sz w:val="22"/>
        </w:rPr>
        <w:t>seits.</w:t>
      </w:r>
    </w:p>
    <w:p w:rsidR="001561C4" w:rsidRPr="001561C4" w:rsidRDefault="001561C4" w:rsidP="001561C4">
      <w:pPr>
        <w:spacing w:after="0"/>
        <w:jc w:val="left"/>
        <w:rPr>
          <w:rFonts w:ascii="Arial" w:hAnsi="Arial" w:cs="Arial"/>
          <w:sz w:val="22"/>
        </w:rPr>
      </w:pPr>
    </w:p>
    <w:p w:rsidR="001561C4" w:rsidRPr="001561C4" w:rsidRDefault="001561C4" w:rsidP="001561C4">
      <w:pPr>
        <w:spacing w:after="0"/>
        <w:jc w:val="left"/>
        <w:rPr>
          <w:rFonts w:ascii="Arial" w:hAnsi="Arial" w:cs="Arial"/>
          <w:sz w:val="22"/>
        </w:rPr>
      </w:pPr>
      <w:r w:rsidRPr="001561C4">
        <w:rPr>
          <w:rFonts w:ascii="Arial" w:hAnsi="Arial" w:cs="Arial"/>
          <w:sz w:val="22"/>
        </w:rPr>
        <w:t>Die nationale Überwachung der Umsetzung der VN-BRK war Gegenstand einer Veransta</w:t>
      </w:r>
      <w:r w:rsidRPr="001561C4">
        <w:rPr>
          <w:rFonts w:ascii="Arial" w:hAnsi="Arial" w:cs="Arial"/>
          <w:sz w:val="22"/>
        </w:rPr>
        <w:t>l</w:t>
      </w:r>
      <w:r w:rsidRPr="001561C4">
        <w:rPr>
          <w:rFonts w:ascii="Arial" w:hAnsi="Arial" w:cs="Arial"/>
          <w:sz w:val="22"/>
        </w:rPr>
        <w:t>tung von WHO und dem Sekretariat für die VN-BRK (DSPS und DESA). Erstmals schreibt mit der VN-BRK ein Menschenrechtsvertrag die innerstaatliche Überwachung vor (Artikel 31–33). Mitglieder des Ausschusses, Vertreter_innen der Zivilgesellschaft, von Mitgliedssta</w:t>
      </w:r>
      <w:r w:rsidRPr="001561C4">
        <w:rPr>
          <w:rFonts w:ascii="Arial" w:hAnsi="Arial" w:cs="Arial"/>
          <w:sz w:val="22"/>
        </w:rPr>
        <w:t>a</w:t>
      </w:r>
      <w:r w:rsidRPr="001561C4">
        <w:rPr>
          <w:rFonts w:ascii="Arial" w:hAnsi="Arial" w:cs="Arial"/>
          <w:sz w:val="22"/>
        </w:rPr>
        <w:t>ten, NGOs und Menschenrecht</w:t>
      </w:r>
      <w:r w:rsidRPr="001561C4">
        <w:rPr>
          <w:rFonts w:ascii="Arial" w:hAnsi="Arial" w:cs="Arial"/>
          <w:sz w:val="22"/>
        </w:rPr>
        <w:t>s</w:t>
      </w:r>
      <w:r w:rsidRPr="001561C4">
        <w:rPr>
          <w:rFonts w:ascii="Arial" w:hAnsi="Arial" w:cs="Arial"/>
          <w:sz w:val="22"/>
        </w:rPr>
        <w:t xml:space="preserve">institutionen tauschten sich über ihre Erfahrungen in diesem Bereich aus und über den Vorschlag, einheitliche </w:t>
      </w:r>
      <w:r w:rsidRPr="001561C4">
        <w:rPr>
          <w:rFonts w:ascii="Arial" w:hAnsi="Arial" w:cs="Arial"/>
          <w:b/>
          <w:sz w:val="22"/>
        </w:rPr>
        <w:t>Indikatoren für die erfolgreiche Umse</w:t>
      </w:r>
      <w:r w:rsidRPr="001561C4">
        <w:rPr>
          <w:rFonts w:ascii="Arial" w:hAnsi="Arial" w:cs="Arial"/>
          <w:b/>
          <w:sz w:val="22"/>
        </w:rPr>
        <w:t>t</w:t>
      </w:r>
      <w:r w:rsidRPr="001561C4">
        <w:rPr>
          <w:rFonts w:ascii="Arial" w:hAnsi="Arial" w:cs="Arial"/>
          <w:b/>
          <w:sz w:val="22"/>
        </w:rPr>
        <w:t>zung</w:t>
      </w:r>
      <w:r w:rsidRPr="001561C4">
        <w:rPr>
          <w:rFonts w:ascii="Arial" w:hAnsi="Arial" w:cs="Arial"/>
          <w:sz w:val="22"/>
        </w:rPr>
        <w:t xml:space="preserve"> einzusetzen. Das Dänische Institut für Menschenrechte stellte sein Projekt „Goldindik</w:t>
      </w:r>
      <w:r w:rsidRPr="001561C4">
        <w:rPr>
          <w:rFonts w:ascii="Arial" w:hAnsi="Arial" w:cs="Arial"/>
          <w:sz w:val="22"/>
        </w:rPr>
        <w:t>a</w:t>
      </w:r>
      <w:r w:rsidRPr="001561C4">
        <w:rPr>
          <w:rFonts w:ascii="Arial" w:hAnsi="Arial" w:cs="Arial"/>
          <w:sz w:val="22"/>
        </w:rPr>
        <w:t>toren für CRPD“ vor, in dem Politik und Zivilgesellschaft g</w:t>
      </w:r>
      <w:r w:rsidRPr="001561C4">
        <w:rPr>
          <w:rFonts w:ascii="Arial" w:hAnsi="Arial" w:cs="Arial"/>
          <w:sz w:val="22"/>
        </w:rPr>
        <w:t>e</w:t>
      </w:r>
      <w:r w:rsidRPr="001561C4">
        <w:rPr>
          <w:rFonts w:ascii="Arial" w:hAnsi="Arial" w:cs="Arial"/>
          <w:sz w:val="22"/>
        </w:rPr>
        <w:t>meinsam „10 goldene statistische Indikatoren“ entwickeln, um die Umsetzung der VN-BRK zu erfassen (</w:t>
      </w:r>
      <w:hyperlink r:id="rId26" w:history="1">
        <w:r w:rsidRPr="001561C4">
          <w:rPr>
            <w:rStyle w:val="Hyperlink"/>
            <w:rFonts w:ascii="Arial" w:hAnsi="Arial" w:cs="Arial"/>
            <w:sz w:val="22"/>
          </w:rPr>
          <w:t>www.humanrights.dk/disability</w:t>
        </w:r>
      </w:hyperlink>
      <w:r w:rsidRPr="001561C4">
        <w:rPr>
          <w:rFonts w:ascii="Arial" w:hAnsi="Arial" w:cs="Arial"/>
          <w:sz w:val="22"/>
        </w:rPr>
        <w:t>).</w:t>
      </w:r>
    </w:p>
    <w:p w:rsidR="001561C4" w:rsidRPr="001561C4" w:rsidRDefault="001561C4" w:rsidP="001561C4">
      <w:pPr>
        <w:spacing w:after="0"/>
        <w:jc w:val="left"/>
        <w:rPr>
          <w:rFonts w:ascii="Arial" w:hAnsi="Arial" w:cs="Arial"/>
          <w:sz w:val="22"/>
        </w:rPr>
      </w:pPr>
      <w:r w:rsidRPr="001561C4">
        <w:rPr>
          <w:rFonts w:ascii="Arial" w:hAnsi="Arial" w:cs="Arial"/>
          <w:sz w:val="22"/>
        </w:rPr>
        <w:t xml:space="preserve"> </w:t>
      </w:r>
    </w:p>
    <w:p w:rsidR="001561C4" w:rsidRPr="001561C4" w:rsidRDefault="001561C4" w:rsidP="001561C4">
      <w:pPr>
        <w:spacing w:after="0"/>
        <w:jc w:val="left"/>
        <w:rPr>
          <w:rFonts w:ascii="Arial" w:hAnsi="Arial" w:cs="Arial"/>
          <w:sz w:val="22"/>
        </w:rPr>
      </w:pPr>
      <w:r w:rsidRPr="001561C4">
        <w:rPr>
          <w:rFonts w:ascii="Arial" w:hAnsi="Arial" w:cs="Arial"/>
          <w:sz w:val="22"/>
        </w:rPr>
        <w:t>In seiner Informationsveranstaltung lotete des Worldnetwork of Users and Survivors of Ps</w:t>
      </w:r>
      <w:r w:rsidRPr="001561C4">
        <w:rPr>
          <w:rFonts w:ascii="Arial" w:hAnsi="Arial" w:cs="Arial"/>
          <w:sz w:val="22"/>
        </w:rPr>
        <w:t>y</w:t>
      </w:r>
      <w:r w:rsidRPr="001561C4">
        <w:rPr>
          <w:rFonts w:ascii="Arial" w:hAnsi="Arial" w:cs="Arial"/>
          <w:sz w:val="22"/>
        </w:rPr>
        <w:t xml:space="preserve">chiatry (WNUSP) das </w:t>
      </w:r>
      <w:r w:rsidRPr="001561C4">
        <w:rPr>
          <w:rFonts w:ascii="Arial" w:hAnsi="Arial" w:cs="Arial"/>
          <w:b/>
          <w:sz w:val="22"/>
        </w:rPr>
        <w:t>Potenzial von Artikel 15 VN-BRK für die strafrechtliche Ve</w:t>
      </w:r>
      <w:r w:rsidRPr="001561C4">
        <w:rPr>
          <w:rFonts w:ascii="Arial" w:hAnsi="Arial" w:cs="Arial"/>
          <w:b/>
          <w:sz w:val="22"/>
        </w:rPr>
        <w:t>r</w:t>
      </w:r>
      <w:r w:rsidRPr="001561C4">
        <w:rPr>
          <w:rFonts w:ascii="Arial" w:hAnsi="Arial" w:cs="Arial"/>
          <w:b/>
          <w:sz w:val="22"/>
        </w:rPr>
        <w:t>folgung von Folter in Psychiatrien</w:t>
      </w:r>
      <w:r w:rsidRPr="001561C4">
        <w:rPr>
          <w:rFonts w:ascii="Arial" w:hAnsi="Arial" w:cs="Arial"/>
          <w:sz w:val="22"/>
        </w:rPr>
        <w:t xml:space="preserve"> aus. Eine Voraussetzung dafür ist, die Behandlung</w:t>
      </w:r>
      <w:r w:rsidRPr="001561C4">
        <w:rPr>
          <w:rFonts w:ascii="Arial" w:hAnsi="Arial" w:cs="Arial"/>
          <w:sz w:val="22"/>
        </w:rPr>
        <w:t>s</w:t>
      </w:r>
      <w:r w:rsidRPr="001561C4">
        <w:rPr>
          <w:rFonts w:ascii="Arial" w:hAnsi="Arial" w:cs="Arial"/>
          <w:sz w:val="22"/>
        </w:rPr>
        <w:t>formen und Praktiken zu identifizieren, die im psychiatrischen Alltag als Folter gelten müssen. Auf Grun</w:t>
      </w:r>
      <w:r w:rsidRPr="001561C4">
        <w:rPr>
          <w:rFonts w:ascii="Arial" w:hAnsi="Arial" w:cs="Arial"/>
          <w:sz w:val="22"/>
        </w:rPr>
        <w:t>d</w:t>
      </w:r>
      <w:r w:rsidRPr="001561C4">
        <w:rPr>
          <w:rFonts w:ascii="Arial" w:hAnsi="Arial" w:cs="Arial"/>
          <w:sz w:val="22"/>
        </w:rPr>
        <w:t>lage der Kriterien der Antifolterkonvention (CAT) – medizinische Maßnahmen von i</w:t>
      </w:r>
      <w:r w:rsidRPr="001561C4">
        <w:rPr>
          <w:rFonts w:ascii="Arial" w:hAnsi="Arial" w:cs="Arial"/>
          <w:sz w:val="22"/>
        </w:rPr>
        <w:t>n</w:t>
      </w:r>
      <w:r w:rsidRPr="001561C4">
        <w:rPr>
          <w:rFonts w:ascii="Arial" w:hAnsi="Arial" w:cs="Arial"/>
          <w:sz w:val="22"/>
        </w:rPr>
        <w:t>vasiver und irreversibler Natur, die nicht mit ausdrücklicher Zustimmung der Betroffenen durchg</w:t>
      </w:r>
      <w:r w:rsidRPr="001561C4">
        <w:rPr>
          <w:rFonts w:ascii="Arial" w:hAnsi="Arial" w:cs="Arial"/>
          <w:sz w:val="22"/>
        </w:rPr>
        <w:t>e</w:t>
      </w:r>
      <w:r w:rsidRPr="001561C4">
        <w:rPr>
          <w:rFonts w:ascii="Arial" w:hAnsi="Arial" w:cs="Arial"/>
          <w:sz w:val="22"/>
        </w:rPr>
        <w:t>führt werden – gilt dies für Zwangseinweisung, Zwangsmedikamentierung, Zwangsmaßna</w:t>
      </w:r>
      <w:r w:rsidRPr="001561C4">
        <w:rPr>
          <w:rFonts w:ascii="Arial" w:hAnsi="Arial" w:cs="Arial"/>
          <w:sz w:val="22"/>
        </w:rPr>
        <w:t>h</w:t>
      </w:r>
      <w:r w:rsidRPr="001561C4">
        <w:rPr>
          <w:rFonts w:ascii="Arial" w:hAnsi="Arial" w:cs="Arial"/>
          <w:sz w:val="22"/>
        </w:rPr>
        <w:t>men wie Elektroschocks, Isolation, herabwürdigende Behandlung/Unterbringung. Auf Nac</w:t>
      </w:r>
      <w:r w:rsidRPr="001561C4">
        <w:rPr>
          <w:rFonts w:ascii="Arial" w:hAnsi="Arial" w:cs="Arial"/>
          <w:sz w:val="22"/>
        </w:rPr>
        <w:t>h</w:t>
      </w:r>
      <w:r w:rsidRPr="001561C4">
        <w:rPr>
          <w:rFonts w:ascii="Arial" w:hAnsi="Arial" w:cs="Arial"/>
          <w:sz w:val="22"/>
        </w:rPr>
        <w:t>frage von Theresia Degener wurden auch Netzbetten, wie sie oft z. B. in der gerontolog</w:t>
      </w:r>
      <w:r w:rsidRPr="001561C4">
        <w:rPr>
          <w:rFonts w:ascii="Arial" w:hAnsi="Arial" w:cs="Arial"/>
          <w:sz w:val="22"/>
        </w:rPr>
        <w:t>i</w:t>
      </w:r>
      <w:r w:rsidRPr="001561C4">
        <w:rPr>
          <w:rFonts w:ascii="Arial" w:hAnsi="Arial" w:cs="Arial"/>
          <w:sz w:val="22"/>
        </w:rPr>
        <w:t>schen Versorgung zum Einsatz kommen, als freiheitsberaubend und damit Folter eingeor</w:t>
      </w:r>
      <w:r w:rsidRPr="001561C4">
        <w:rPr>
          <w:rFonts w:ascii="Arial" w:hAnsi="Arial" w:cs="Arial"/>
          <w:sz w:val="22"/>
        </w:rPr>
        <w:t>d</w:t>
      </w:r>
      <w:r w:rsidRPr="001561C4">
        <w:rPr>
          <w:rFonts w:ascii="Arial" w:hAnsi="Arial" w:cs="Arial"/>
          <w:sz w:val="22"/>
        </w:rPr>
        <w:lastRenderedPageBreak/>
        <w:t>net. Für viele übliche Behandlungsmethoden, so stellten die Expert_innen fest, gebe es b</w:t>
      </w:r>
      <w:r w:rsidRPr="001561C4">
        <w:rPr>
          <w:rFonts w:ascii="Arial" w:hAnsi="Arial" w:cs="Arial"/>
          <w:sz w:val="22"/>
        </w:rPr>
        <w:t>e</w:t>
      </w:r>
      <w:r w:rsidRPr="001561C4">
        <w:rPr>
          <w:rFonts w:ascii="Arial" w:hAnsi="Arial" w:cs="Arial"/>
          <w:sz w:val="22"/>
        </w:rPr>
        <w:t>reits Alternativen, die von den Professionellen in Betracht gezogen werden müssten. Ebenso sollten mit Artikel 15 Fragen nach Rechtsschutz und Opferentschädigung in das Prüfverfa</w:t>
      </w:r>
      <w:r w:rsidRPr="001561C4">
        <w:rPr>
          <w:rFonts w:ascii="Arial" w:hAnsi="Arial" w:cs="Arial"/>
          <w:sz w:val="22"/>
        </w:rPr>
        <w:t>h</w:t>
      </w:r>
      <w:r w:rsidRPr="001561C4">
        <w:rPr>
          <w:rFonts w:ascii="Arial" w:hAnsi="Arial" w:cs="Arial"/>
          <w:sz w:val="22"/>
        </w:rPr>
        <w:t>ren ei</w:t>
      </w:r>
      <w:r w:rsidRPr="001561C4">
        <w:rPr>
          <w:rFonts w:ascii="Arial" w:hAnsi="Arial" w:cs="Arial"/>
          <w:sz w:val="22"/>
        </w:rPr>
        <w:t>n</w:t>
      </w:r>
      <w:r w:rsidRPr="001561C4">
        <w:rPr>
          <w:rFonts w:ascii="Arial" w:hAnsi="Arial" w:cs="Arial"/>
          <w:sz w:val="22"/>
        </w:rPr>
        <w:t xml:space="preserve">bezogen werden. </w:t>
      </w:r>
    </w:p>
    <w:p w:rsidR="001561C4" w:rsidRPr="001561C4" w:rsidRDefault="001561C4" w:rsidP="001561C4">
      <w:pPr>
        <w:spacing w:after="0"/>
        <w:jc w:val="left"/>
        <w:rPr>
          <w:rFonts w:ascii="Arial" w:hAnsi="Arial" w:cs="Arial"/>
          <w:sz w:val="22"/>
        </w:rPr>
      </w:pPr>
    </w:p>
    <w:p w:rsidR="001561C4" w:rsidRPr="001561C4" w:rsidRDefault="001561C4" w:rsidP="001561C4">
      <w:pPr>
        <w:spacing w:after="0"/>
        <w:jc w:val="left"/>
        <w:rPr>
          <w:rFonts w:ascii="Arial" w:hAnsi="Arial" w:cs="Arial"/>
          <w:sz w:val="22"/>
        </w:rPr>
      </w:pPr>
      <w:r w:rsidRPr="001561C4">
        <w:rPr>
          <w:rFonts w:ascii="Arial" w:hAnsi="Arial" w:cs="Arial"/>
          <w:sz w:val="22"/>
        </w:rPr>
        <w:t>In Vorbereitung des Dialogs mit der deutschen Regierungsdelegation informierten Me</w:t>
      </w:r>
      <w:r w:rsidRPr="001561C4">
        <w:rPr>
          <w:rFonts w:ascii="Arial" w:hAnsi="Arial" w:cs="Arial"/>
          <w:sz w:val="22"/>
        </w:rPr>
        <w:t>n</w:t>
      </w:r>
      <w:r w:rsidRPr="001561C4">
        <w:rPr>
          <w:rFonts w:ascii="Arial" w:hAnsi="Arial" w:cs="Arial"/>
          <w:sz w:val="22"/>
        </w:rPr>
        <w:t>schenrechtsaktivist_innen aus Deutschland und der Schweiz (Organisation Intersex Intern</w:t>
      </w:r>
      <w:r w:rsidRPr="001561C4">
        <w:rPr>
          <w:rFonts w:ascii="Arial" w:hAnsi="Arial" w:cs="Arial"/>
          <w:sz w:val="22"/>
        </w:rPr>
        <w:t>a</w:t>
      </w:r>
      <w:r w:rsidRPr="001561C4">
        <w:rPr>
          <w:rFonts w:ascii="Arial" w:hAnsi="Arial" w:cs="Arial"/>
          <w:sz w:val="22"/>
        </w:rPr>
        <w:t xml:space="preserve">tional/OII Deutschland, zwischengeschlecht.org) über das Thema </w:t>
      </w:r>
      <w:r w:rsidRPr="001561C4">
        <w:rPr>
          <w:rFonts w:ascii="Arial" w:hAnsi="Arial" w:cs="Arial"/>
          <w:b/>
          <w:sz w:val="22"/>
        </w:rPr>
        <w:t>Intersexualität</w:t>
      </w:r>
      <w:r w:rsidRPr="001561C4">
        <w:rPr>
          <w:rFonts w:ascii="Arial" w:hAnsi="Arial" w:cs="Arial"/>
          <w:sz w:val="22"/>
        </w:rPr>
        <w:t>. Dieser Begriff bezeichnet Personen, die mit einem nicht eindeutig als weiblich oder männlich b</w:t>
      </w:r>
      <w:r w:rsidRPr="001561C4">
        <w:rPr>
          <w:rFonts w:ascii="Arial" w:hAnsi="Arial" w:cs="Arial"/>
          <w:sz w:val="22"/>
        </w:rPr>
        <w:t>e</w:t>
      </w:r>
      <w:r w:rsidRPr="001561C4">
        <w:rPr>
          <w:rFonts w:ascii="Arial" w:hAnsi="Arial" w:cs="Arial"/>
          <w:sz w:val="22"/>
        </w:rPr>
        <w:t>stimmbaren Geschlecht zur Welt kommen. Diese Menschen erfahren zumeist eine able</w:t>
      </w:r>
      <w:r w:rsidRPr="001561C4">
        <w:rPr>
          <w:rFonts w:ascii="Arial" w:hAnsi="Arial" w:cs="Arial"/>
          <w:sz w:val="22"/>
        </w:rPr>
        <w:t>h</w:t>
      </w:r>
      <w:r w:rsidRPr="001561C4">
        <w:rPr>
          <w:rFonts w:ascii="Arial" w:hAnsi="Arial" w:cs="Arial"/>
          <w:sz w:val="22"/>
        </w:rPr>
        <w:t>nende Haltung der Gesellschaft und andere soziale Diskriminierungen, etwa 90% von ihnen werden zudem im Kleinkindalter „genormt“, indem sie ohne Zustimmung und medizinische Notwendigkeit auf ein Geschlecht umoperiert werden. Diese auch in Deutschland übliche Praxis wurde bereits vom UN-Folterausschuss CAT sowie vom Kinderrechts</w:t>
      </w:r>
      <w:r w:rsidRPr="001561C4">
        <w:rPr>
          <w:rFonts w:ascii="Arial" w:hAnsi="Arial" w:cs="Arial"/>
          <w:sz w:val="22"/>
        </w:rPr>
        <w:softHyphen/>
        <w:t>ausschuss (CRC) als Menschenrechtsverletzung kritisiert. Intersexuelle Menschen sind in vielen Bere</w:t>
      </w:r>
      <w:r w:rsidRPr="001561C4">
        <w:rPr>
          <w:rFonts w:ascii="Arial" w:hAnsi="Arial" w:cs="Arial"/>
          <w:sz w:val="22"/>
        </w:rPr>
        <w:t>i</w:t>
      </w:r>
      <w:r w:rsidRPr="001561C4">
        <w:rPr>
          <w:rFonts w:ascii="Arial" w:hAnsi="Arial" w:cs="Arial"/>
          <w:sz w:val="22"/>
        </w:rPr>
        <w:t>chen von ähnlichen Menschenrechtsverletzungen betroffen wie Menschen mit Behinderu</w:t>
      </w:r>
      <w:r w:rsidRPr="001561C4">
        <w:rPr>
          <w:rFonts w:ascii="Arial" w:hAnsi="Arial" w:cs="Arial"/>
          <w:sz w:val="22"/>
        </w:rPr>
        <w:t>n</w:t>
      </w:r>
      <w:r w:rsidRPr="001561C4">
        <w:rPr>
          <w:rFonts w:ascii="Arial" w:hAnsi="Arial" w:cs="Arial"/>
          <w:sz w:val="22"/>
        </w:rPr>
        <w:t>gen. Die Aktivist_innen von OII und zwischengeschlecht.org forderten den Au</w:t>
      </w:r>
      <w:r w:rsidRPr="001561C4">
        <w:rPr>
          <w:rFonts w:ascii="Arial" w:hAnsi="Arial" w:cs="Arial"/>
          <w:sz w:val="22"/>
        </w:rPr>
        <w:t>s</w:t>
      </w:r>
      <w:r w:rsidRPr="001561C4">
        <w:rPr>
          <w:rFonts w:ascii="Arial" w:hAnsi="Arial" w:cs="Arial"/>
          <w:sz w:val="22"/>
        </w:rPr>
        <w:t>schuss daher auf, sich in den Staatendialogen auch für die Rechte von Intersexuellen einzusetzen. Th</w:t>
      </w:r>
      <w:r w:rsidRPr="001561C4">
        <w:rPr>
          <w:rFonts w:ascii="Arial" w:hAnsi="Arial" w:cs="Arial"/>
          <w:sz w:val="22"/>
        </w:rPr>
        <w:t>e</w:t>
      </w:r>
      <w:r w:rsidRPr="001561C4">
        <w:rPr>
          <w:rFonts w:ascii="Arial" w:hAnsi="Arial" w:cs="Arial"/>
          <w:sz w:val="22"/>
        </w:rPr>
        <w:t>resia Degener sagte ihre Unterstützung zu und verwies darauf, dass der Ausschuss das Thema Intersexualität in seinem Allgemeinen Kommentar zu Artikel 6 berüc</w:t>
      </w:r>
      <w:r w:rsidRPr="001561C4">
        <w:rPr>
          <w:rFonts w:ascii="Arial" w:hAnsi="Arial" w:cs="Arial"/>
          <w:sz w:val="22"/>
        </w:rPr>
        <w:t>k</w:t>
      </w:r>
      <w:r w:rsidRPr="001561C4">
        <w:rPr>
          <w:rFonts w:ascii="Arial" w:hAnsi="Arial" w:cs="Arial"/>
          <w:sz w:val="22"/>
        </w:rPr>
        <w:t xml:space="preserve">sichtigen werde. Sie schlug eine enge Zusammenarbeit mit den Interessenvertretungen der Intersexuellen vor. Das Hintergrundpapier der Veranstalter finden Sie hier:  </w:t>
      </w:r>
      <w:hyperlink r:id="rId27" w:history="1">
        <w:r w:rsidRPr="001561C4">
          <w:rPr>
            <w:rStyle w:val="Hyperlink"/>
            <w:rFonts w:ascii="Arial" w:hAnsi="Arial" w:cs="Arial"/>
            <w:sz w:val="22"/>
          </w:rPr>
          <w:t>http://www.intersexualite.de/index.php/crpd-erklaerung-oii-europe-2015/</w:t>
        </w:r>
      </w:hyperlink>
      <w:r w:rsidRPr="001561C4">
        <w:rPr>
          <w:rFonts w:ascii="Arial" w:hAnsi="Arial" w:cs="Arial"/>
          <w:sz w:val="22"/>
        </w:rPr>
        <w:t xml:space="preserve"> </w:t>
      </w:r>
    </w:p>
    <w:p w:rsidR="001561C4" w:rsidRPr="001561C4" w:rsidRDefault="001561C4" w:rsidP="001561C4">
      <w:pPr>
        <w:spacing w:after="0"/>
        <w:jc w:val="left"/>
        <w:rPr>
          <w:rFonts w:ascii="Arial" w:hAnsi="Arial" w:cs="Arial"/>
          <w:sz w:val="22"/>
        </w:rPr>
      </w:pPr>
    </w:p>
    <w:p w:rsidR="001561C4" w:rsidRPr="001561C4" w:rsidRDefault="001561C4" w:rsidP="001561C4">
      <w:pPr>
        <w:spacing w:after="0"/>
        <w:jc w:val="left"/>
        <w:rPr>
          <w:rFonts w:ascii="Arial" w:hAnsi="Arial" w:cs="Arial"/>
          <w:sz w:val="22"/>
        </w:rPr>
      </w:pPr>
      <w:r w:rsidRPr="001561C4">
        <w:rPr>
          <w:rFonts w:ascii="Arial" w:hAnsi="Arial" w:cs="Arial"/>
          <w:sz w:val="22"/>
        </w:rPr>
        <w:t>Die World Coalition against Death Penalty lud die Ausschussmitglieder zu einem Brainsto</w:t>
      </w:r>
      <w:r w:rsidRPr="001561C4">
        <w:rPr>
          <w:rFonts w:ascii="Arial" w:hAnsi="Arial" w:cs="Arial"/>
          <w:sz w:val="22"/>
        </w:rPr>
        <w:t>r</w:t>
      </w:r>
      <w:r w:rsidRPr="001561C4">
        <w:rPr>
          <w:rFonts w:ascii="Arial" w:hAnsi="Arial" w:cs="Arial"/>
          <w:sz w:val="22"/>
        </w:rPr>
        <w:t xml:space="preserve">ming über die </w:t>
      </w:r>
      <w:r w:rsidRPr="001561C4">
        <w:rPr>
          <w:rFonts w:ascii="Arial" w:hAnsi="Arial" w:cs="Arial"/>
          <w:b/>
          <w:sz w:val="22"/>
        </w:rPr>
        <w:t>Rechte von Menschen mit intellektuellen und psychosozialen Beeinträc</w:t>
      </w:r>
      <w:r w:rsidRPr="001561C4">
        <w:rPr>
          <w:rFonts w:ascii="Arial" w:hAnsi="Arial" w:cs="Arial"/>
          <w:b/>
          <w:sz w:val="22"/>
        </w:rPr>
        <w:t>h</w:t>
      </w:r>
      <w:r w:rsidRPr="001561C4">
        <w:rPr>
          <w:rFonts w:ascii="Arial" w:hAnsi="Arial" w:cs="Arial"/>
          <w:b/>
          <w:sz w:val="22"/>
        </w:rPr>
        <w:t>tigungen bei Todesstrafe</w:t>
      </w:r>
      <w:r w:rsidRPr="001561C4">
        <w:rPr>
          <w:rFonts w:ascii="Arial" w:hAnsi="Arial" w:cs="Arial"/>
          <w:sz w:val="22"/>
        </w:rPr>
        <w:t xml:space="preserve"> ein. Die Organisation verfolgt das Ziel der Abschaffung der T</w:t>
      </w:r>
      <w:r w:rsidRPr="001561C4">
        <w:rPr>
          <w:rFonts w:ascii="Arial" w:hAnsi="Arial" w:cs="Arial"/>
          <w:sz w:val="22"/>
        </w:rPr>
        <w:t>o</w:t>
      </w:r>
      <w:r w:rsidRPr="001561C4">
        <w:rPr>
          <w:rFonts w:ascii="Arial" w:hAnsi="Arial" w:cs="Arial"/>
          <w:sz w:val="22"/>
        </w:rPr>
        <w:t>desstrafe und argumentierte bislang auch mit Fällen von geistig behinderten Täter_innen: Die Behinderung solle strafverschonend wirken. Seit dem Allgemeinen Kommentar zu Artikel 12, in dem der Ausschuss deutlich machte, dass alle Menschen rechts- und damit straffähig sind, entfalle nun dieses Argument. Gleichzeitig seien zum Tode Verurteilte aber oft unter äußerst prekären sozialen Umständen aufgewachsen und von der Gesellschaft ausg</w:t>
      </w:r>
      <w:r w:rsidRPr="001561C4">
        <w:rPr>
          <w:rFonts w:ascii="Arial" w:hAnsi="Arial" w:cs="Arial"/>
          <w:sz w:val="22"/>
        </w:rPr>
        <w:t>e</w:t>
      </w:r>
      <w:r w:rsidRPr="001561C4">
        <w:rPr>
          <w:rFonts w:ascii="Arial" w:hAnsi="Arial" w:cs="Arial"/>
          <w:sz w:val="22"/>
        </w:rPr>
        <w:t>schlossen, umso mehr, wenn sie behindert sind. Die World Coalition stellt daher die Frage, ob diese Diskriminierungserfahrungen nicht dennoch den besonderen Schutz von Menschen mit Behinderungen vor der Todesstrafe rechtfertige. Die anwesenden Au</w:t>
      </w:r>
      <w:r w:rsidRPr="001561C4">
        <w:rPr>
          <w:rFonts w:ascii="Arial" w:hAnsi="Arial" w:cs="Arial"/>
          <w:sz w:val="22"/>
        </w:rPr>
        <w:t>s</w:t>
      </w:r>
      <w:r w:rsidRPr="001561C4">
        <w:rPr>
          <w:rFonts w:ascii="Arial" w:hAnsi="Arial" w:cs="Arial"/>
          <w:sz w:val="22"/>
        </w:rPr>
        <w:t>schussmitglieder betonten abermals, dass es vor dem Recht keinen Unterschied zwischen den Menschen g</w:t>
      </w:r>
      <w:r w:rsidRPr="001561C4">
        <w:rPr>
          <w:rFonts w:ascii="Arial" w:hAnsi="Arial" w:cs="Arial"/>
          <w:sz w:val="22"/>
        </w:rPr>
        <w:t>e</w:t>
      </w:r>
      <w:r w:rsidRPr="001561C4">
        <w:rPr>
          <w:rFonts w:ascii="Arial" w:hAnsi="Arial" w:cs="Arial"/>
          <w:sz w:val="22"/>
        </w:rPr>
        <w:t>ben d</w:t>
      </w:r>
      <w:r w:rsidR="00085ABA">
        <w:rPr>
          <w:rFonts w:ascii="Arial" w:hAnsi="Arial" w:cs="Arial"/>
          <w:sz w:val="22"/>
        </w:rPr>
        <w:t>ü</w:t>
      </w:r>
      <w:r w:rsidRPr="001561C4">
        <w:rPr>
          <w:rFonts w:ascii="Arial" w:hAnsi="Arial" w:cs="Arial"/>
          <w:sz w:val="22"/>
        </w:rPr>
        <w:t>rf</w:t>
      </w:r>
      <w:r w:rsidR="00085ABA">
        <w:rPr>
          <w:rFonts w:ascii="Arial" w:hAnsi="Arial" w:cs="Arial"/>
          <w:sz w:val="22"/>
        </w:rPr>
        <w:t>e</w:t>
      </w:r>
      <w:r w:rsidRPr="001561C4">
        <w:rPr>
          <w:rFonts w:ascii="Arial" w:hAnsi="Arial" w:cs="Arial"/>
          <w:sz w:val="22"/>
        </w:rPr>
        <w:t>, und sprachen sich für die generelle Abschaffung der Todesstrafe aus. Eine Ve</w:t>
      </w:r>
      <w:r w:rsidRPr="001561C4">
        <w:rPr>
          <w:rFonts w:ascii="Arial" w:hAnsi="Arial" w:cs="Arial"/>
          <w:sz w:val="22"/>
        </w:rPr>
        <w:t>r</w:t>
      </w:r>
      <w:r w:rsidRPr="001561C4">
        <w:rPr>
          <w:rFonts w:ascii="Arial" w:hAnsi="Arial" w:cs="Arial"/>
          <w:sz w:val="22"/>
        </w:rPr>
        <w:t>treterin des WNUSP ergänzte, dass Fairness hergestellt werden könne, indem behinderte Menschen die Unterstützung bekommen, die nötig ist, um gleichberechtigt in der Gesel</w:t>
      </w:r>
      <w:r w:rsidRPr="001561C4">
        <w:rPr>
          <w:rFonts w:ascii="Arial" w:hAnsi="Arial" w:cs="Arial"/>
          <w:sz w:val="22"/>
        </w:rPr>
        <w:t>l</w:t>
      </w:r>
      <w:r w:rsidRPr="001561C4">
        <w:rPr>
          <w:rFonts w:ascii="Arial" w:hAnsi="Arial" w:cs="Arial"/>
          <w:sz w:val="22"/>
        </w:rPr>
        <w:t>schaft leben und ggf. im Rahmen eines Strafprozesses ihre Rechte wah</w:t>
      </w:r>
      <w:r w:rsidRPr="001561C4">
        <w:rPr>
          <w:rFonts w:ascii="Arial" w:hAnsi="Arial" w:cs="Arial"/>
          <w:sz w:val="22"/>
        </w:rPr>
        <w:t>r</w:t>
      </w:r>
      <w:r w:rsidRPr="001561C4">
        <w:rPr>
          <w:rFonts w:ascii="Arial" w:hAnsi="Arial" w:cs="Arial"/>
          <w:sz w:val="22"/>
        </w:rPr>
        <w:t xml:space="preserve">nehmen zu können. </w:t>
      </w:r>
    </w:p>
    <w:p w:rsidR="001561C4" w:rsidRPr="001561C4" w:rsidRDefault="001561C4" w:rsidP="001561C4">
      <w:pPr>
        <w:spacing w:after="0"/>
        <w:jc w:val="left"/>
        <w:rPr>
          <w:rFonts w:ascii="Arial" w:hAnsi="Arial" w:cs="Arial"/>
          <w:sz w:val="22"/>
        </w:rPr>
      </w:pPr>
    </w:p>
    <w:p w:rsidR="001561C4" w:rsidRPr="001561C4" w:rsidRDefault="001561C4" w:rsidP="001561C4">
      <w:pPr>
        <w:jc w:val="left"/>
        <w:rPr>
          <w:rFonts w:ascii="Arial" w:hAnsi="Arial" w:cs="Arial"/>
          <w:sz w:val="22"/>
        </w:rPr>
      </w:pPr>
      <w:r w:rsidRPr="001561C4">
        <w:rPr>
          <w:rFonts w:ascii="Arial" w:hAnsi="Arial" w:cs="Arial"/>
          <w:sz w:val="22"/>
        </w:rPr>
        <w:t>Weitere Veranstaltungen informierten über den „</w:t>
      </w:r>
      <w:r w:rsidRPr="001561C4">
        <w:rPr>
          <w:rFonts w:ascii="Arial" w:hAnsi="Arial" w:cs="Arial"/>
          <w:b/>
          <w:sz w:val="22"/>
        </w:rPr>
        <w:t>Zugang zur Justiz für Kinder mit mentaler Beeinträchtigung</w:t>
      </w:r>
      <w:r w:rsidRPr="001561C4">
        <w:rPr>
          <w:rFonts w:ascii="Arial" w:hAnsi="Arial" w:cs="Arial"/>
          <w:sz w:val="22"/>
        </w:rPr>
        <w:t>“ (Mental Disability Advocacy Center), über „</w:t>
      </w:r>
      <w:r w:rsidRPr="001561C4">
        <w:rPr>
          <w:rFonts w:ascii="Arial" w:hAnsi="Arial" w:cs="Arial"/>
          <w:b/>
          <w:sz w:val="22"/>
        </w:rPr>
        <w:t>Medizinische Experimente an autistischen Kindern</w:t>
      </w:r>
      <w:r w:rsidRPr="001561C4">
        <w:rPr>
          <w:rFonts w:ascii="Arial" w:hAnsi="Arial" w:cs="Arial"/>
          <w:sz w:val="22"/>
        </w:rPr>
        <w:t>:</w:t>
      </w:r>
      <w:r w:rsidRPr="001561C4">
        <w:rPr>
          <w:rFonts w:ascii="Arial" w:hAnsi="Arial" w:cs="Arial"/>
          <w:b/>
          <w:sz w:val="22"/>
        </w:rPr>
        <w:t xml:space="preserve"> </w:t>
      </w:r>
      <w:r w:rsidRPr="001561C4">
        <w:rPr>
          <w:rFonts w:ascii="Arial" w:hAnsi="Arial" w:cs="Arial"/>
          <w:sz w:val="22"/>
        </w:rPr>
        <w:t>Pseudoheilmethoden und globaler Stammzell-Tourismus“ (Autistic Minority International). Anlässlich des Welt-Autismus-Tages am 2. April 2015 beklagten C</w:t>
      </w:r>
      <w:r w:rsidRPr="001561C4">
        <w:rPr>
          <w:rFonts w:ascii="Arial" w:hAnsi="Arial" w:cs="Arial"/>
          <w:sz w:val="22"/>
        </w:rPr>
        <w:t>a</w:t>
      </w:r>
      <w:r w:rsidRPr="001561C4">
        <w:rPr>
          <w:rFonts w:ascii="Arial" w:hAnsi="Arial" w:cs="Arial"/>
          <w:sz w:val="22"/>
        </w:rPr>
        <w:t>talina Devandas Aguilar, UN-Son</w:t>
      </w:r>
      <w:r w:rsidRPr="001561C4">
        <w:rPr>
          <w:rFonts w:ascii="Arial" w:hAnsi="Arial" w:cs="Arial"/>
          <w:sz w:val="22"/>
        </w:rPr>
        <w:softHyphen/>
        <w:t>derberichterstatterin für die Rechte von Menschen mit B</w:t>
      </w:r>
      <w:r w:rsidRPr="001561C4">
        <w:rPr>
          <w:rFonts w:ascii="Arial" w:hAnsi="Arial" w:cs="Arial"/>
          <w:sz w:val="22"/>
        </w:rPr>
        <w:t>e</w:t>
      </w:r>
      <w:r w:rsidRPr="001561C4">
        <w:rPr>
          <w:rFonts w:ascii="Arial" w:hAnsi="Arial" w:cs="Arial"/>
          <w:sz w:val="22"/>
        </w:rPr>
        <w:t>hinderungen, und Dainius Puras, UN-Son</w:t>
      </w:r>
      <w:r w:rsidRPr="001561C4">
        <w:rPr>
          <w:rFonts w:ascii="Arial" w:hAnsi="Arial" w:cs="Arial"/>
          <w:sz w:val="22"/>
        </w:rPr>
        <w:softHyphen/>
        <w:t>der</w:t>
      </w:r>
      <w:r w:rsidRPr="001561C4">
        <w:rPr>
          <w:rFonts w:ascii="Arial" w:hAnsi="Arial" w:cs="Arial"/>
          <w:sz w:val="22"/>
        </w:rPr>
        <w:softHyphen/>
        <w:t>berichterstatter für das Recht auf Gesun</w:t>
      </w:r>
      <w:r w:rsidRPr="001561C4">
        <w:rPr>
          <w:rFonts w:ascii="Arial" w:hAnsi="Arial" w:cs="Arial"/>
          <w:sz w:val="22"/>
        </w:rPr>
        <w:t>d</w:t>
      </w:r>
      <w:r w:rsidRPr="001561C4">
        <w:rPr>
          <w:rFonts w:ascii="Arial" w:hAnsi="Arial" w:cs="Arial"/>
          <w:sz w:val="22"/>
        </w:rPr>
        <w:t>heit, dass Menschen mit Autismus immer noch mehr Diskriminierung e</w:t>
      </w:r>
      <w:r w:rsidRPr="001561C4">
        <w:rPr>
          <w:rFonts w:ascii="Arial" w:hAnsi="Arial" w:cs="Arial"/>
          <w:sz w:val="22"/>
        </w:rPr>
        <w:t>r</w:t>
      </w:r>
      <w:r w:rsidRPr="001561C4">
        <w:rPr>
          <w:rFonts w:ascii="Arial" w:hAnsi="Arial" w:cs="Arial"/>
          <w:sz w:val="22"/>
        </w:rPr>
        <w:t>fahren als Respekt und Gleichberechtigung.</w:t>
      </w:r>
    </w:p>
    <w:p w:rsidR="001561C4" w:rsidRPr="001561C4" w:rsidRDefault="001561C4" w:rsidP="001561C4">
      <w:pPr>
        <w:spacing w:after="0"/>
        <w:jc w:val="left"/>
        <w:rPr>
          <w:rFonts w:ascii="Arial" w:hAnsi="Arial" w:cs="Arial"/>
          <w:sz w:val="22"/>
        </w:rPr>
      </w:pPr>
      <w:r w:rsidRPr="001561C4">
        <w:rPr>
          <w:rFonts w:ascii="Arial" w:hAnsi="Arial" w:cs="Arial"/>
          <w:sz w:val="22"/>
        </w:rPr>
        <w:t>Die Veranstaltungen sind zum Teil als Webcast</w:t>
      </w:r>
      <w:r>
        <w:rPr>
          <w:rFonts w:ascii="Arial" w:hAnsi="Arial" w:cs="Arial"/>
          <w:sz w:val="22"/>
        </w:rPr>
        <w:t xml:space="preserve"> dokumentiert: </w:t>
      </w:r>
      <w:hyperlink r:id="rId28" w:history="1">
        <w:r w:rsidRPr="0091688A">
          <w:rPr>
            <w:rStyle w:val="Hyperlink"/>
            <w:rFonts w:ascii="Arial" w:hAnsi="Arial" w:cs="Arial"/>
            <w:sz w:val="22"/>
          </w:rPr>
          <w:t>http://www.internationaldisabilityalliance.org/en/article/crpd-committee-closes-its-13th-session</w:t>
        </w:r>
      </w:hyperlink>
      <w:r>
        <w:rPr>
          <w:rFonts w:ascii="Arial" w:hAnsi="Arial" w:cs="Arial"/>
          <w:sz w:val="22"/>
        </w:rPr>
        <w:t xml:space="preserve"> </w:t>
      </w:r>
    </w:p>
    <w:p w:rsidR="00621E7D" w:rsidRPr="00621E7D" w:rsidRDefault="00621E7D" w:rsidP="00621E7D">
      <w:pPr>
        <w:autoSpaceDE w:val="0"/>
        <w:autoSpaceDN w:val="0"/>
        <w:adjustRightInd w:val="0"/>
        <w:spacing w:after="0"/>
        <w:jc w:val="left"/>
        <w:rPr>
          <w:rFonts w:ascii="Arial" w:hAnsi="Arial" w:cs="Arial"/>
          <w:sz w:val="22"/>
        </w:rPr>
      </w:pPr>
    </w:p>
    <w:p w:rsidR="00037193" w:rsidRPr="00037193" w:rsidRDefault="00621E7D" w:rsidP="00037193">
      <w:r>
        <w:t>-------------------------------------------------------------------------------------------------------------------------------------</w:t>
      </w:r>
    </w:p>
    <w:p w:rsidR="00C36EE9" w:rsidRPr="006414B5" w:rsidRDefault="006414B5" w:rsidP="007B0BA8">
      <w:pPr>
        <w:pStyle w:val="berschrift1"/>
        <w:jc w:val="left"/>
        <w:rPr>
          <w:rFonts w:ascii="Arial" w:hAnsi="Arial" w:cs="Arial"/>
          <w:sz w:val="22"/>
          <w:szCs w:val="22"/>
          <w:u w:val="none"/>
        </w:rPr>
      </w:pPr>
      <w:bookmarkStart w:id="25" w:name="_Toc387835337"/>
      <w:r w:rsidRPr="006414B5">
        <w:rPr>
          <w:rFonts w:ascii="Arial" w:hAnsi="Arial" w:cs="Arial"/>
          <w:sz w:val="22"/>
          <w:szCs w:val="22"/>
          <w:u w:val="none"/>
        </w:rPr>
        <w:lastRenderedPageBreak/>
        <w:t>*</w:t>
      </w:r>
      <w:r w:rsidR="00C36EE9" w:rsidRPr="006414B5">
        <w:rPr>
          <w:rFonts w:ascii="Arial" w:hAnsi="Arial" w:cs="Arial"/>
          <w:sz w:val="22"/>
          <w:szCs w:val="22"/>
          <w:u w:val="none"/>
        </w:rPr>
        <w:t xml:space="preserve">Hintergrund: Die Mitglieder des Ausschusses – Teil </w:t>
      </w:r>
      <w:bookmarkEnd w:id="25"/>
      <w:r w:rsidR="001561C4">
        <w:rPr>
          <w:rFonts w:ascii="Arial" w:hAnsi="Arial" w:cs="Arial"/>
          <w:sz w:val="22"/>
          <w:szCs w:val="22"/>
          <w:u w:val="none"/>
        </w:rPr>
        <w:t>9</w:t>
      </w:r>
      <w:r>
        <w:rPr>
          <w:rFonts w:ascii="Arial" w:hAnsi="Arial" w:cs="Arial"/>
          <w:sz w:val="22"/>
          <w:szCs w:val="22"/>
          <w:u w:val="none"/>
        </w:rPr>
        <w:t>*</w:t>
      </w:r>
    </w:p>
    <w:p w:rsidR="00085ABA" w:rsidRDefault="00085ABA" w:rsidP="00425C14">
      <w:pPr>
        <w:autoSpaceDE w:val="0"/>
        <w:autoSpaceDN w:val="0"/>
        <w:adjustRightInd w:val="0"/>
        <w:spacing w:after="0"/>
        <w:jc w:val="left"/>
        <w:rPr>
          <w:rFonts w:ascii="Arial" w:hAnsi="Arial" w:cs="Arial"/>
          <w:sz w:val="22"/>
        </w:rPr>
      </w:pPr>
      <w:r>
        <w:rPr>
          <w:rFonts w:ascii="Arial" w:hAnsi="Arial" w:cs="Arial"/>
          <w:sz w:val="22"/>
        </w:rPr>
        <w:t>De</w:t>
      </w:r>
      <w:r w:rsidR="00425C14" w:rsidRPr="00425C14">
        <w:rPr>
          <w:rFonts w:ascii="Arial" w:hAnsi="Arial" w:cs="Arial"/>
          <w:sz w:val="22"/>
        </w:rPr>
        <w:t xml:space="preserve">r Ausschuss für die Rechte von Menschen mit Behinderungen </w:t>
      </w:r>
      <w:r>
        <w:rPr>
          <w:rFonts w:ascii="Arial" w:hAnsi="Arial" w:cs="Arial"/>
          <w:sz w:val="22"/>
        </w:rPr>
        <w:t xml:space="preserve">hat </w:t>
      </w:r>
      <w:r w:rsidR="00425C14" w:rsidRPr="00425C14">
        <w:rPr>
          <w:rFonts w:ascii="Arial" w:hAnsi="Arial" w:cs="Arial"/>
          <w:sz w:val="22"/>
        </w:rPr>
        <w:t>18 Mitglieder</w:t>
      </w:r>
      <w:r>
        <w:rPr>
          <w:rFonts w:ascii="Arial" w:hAnsi="Arial" w:cs="Arial"/>
          <w:sz w:val="22"/>
        </w:rPr>
        <w:t xml:space="preserve">: </w:t>
      </w:r>
      <w:hyperlink r:id="rId29" w:history="1">
        <w:r w:rsidRPr="002A07A9">
          <w:rPr>
            <w:rStyle w:val="Hyperlink"/>
            <w:rFonts w:ascii="Arial" w:hAnsi="Arial" w:cs="Arial"/>
            <w:sz w:val="22"/>
          </w:rPr>
          <w:t>http://www.ohchr.org/EN/HRBodies/CRPD/Pages/Membership.aspx</w:t>
        </w:r>
      </w:hyperlink>
      <w:r w:rsidR="00425C14" w:rsidRPr="00425C14">
        <w:rPr>
          <w:rFonts w:ascii="Arial" w:hAnsi="Arial" w:cs="Arial"/>
          <w:sz w:val="22"/>
        </w:rPr>
        <w:t xml:space="preserve">. </w:t>
      </w:r>
    </w:p>
    <w:p w:rsidR="00425C14" w:rsidRPr="00425C14" w:rsidRDefault="00425C14" w:rsidP="00425C14">
      <w:pPr>
        <w:autoSpaceDE w:val="0"/>
        <w:autoSpaceDN w:val="0"/>
        <w:adjustRightInd w:val="0"/>
        <w:spacing w:after="0"/>
        <w:jc w:val="left"/>
        <w:rPr>
          <w:rFonts w:ascii="Arial" w:hAnsi="Arial" w:cs="Arial"/>
          <w:sz w:val="22"/>
        </w:rPr>
      </w:pPr>
      <w:r w:rsidRPr="00425C14">
        <w:rPr>
          <w:rFonts w:ascii="Arial" w:hAnsi="Arial" w:cs="Arial"/>
          <w:sz w:val="22"/>
        </w:rPr>
        <w:t>Wie gewohnt stellen wir Ihnen an dieser Stelle die Ausschussmitglieder vor.</w:t>
      </w:r>
    </w:p>
    <w:p w:rsidR="00425C14" w:rsidRPr="00425C14" w:rsidRDefault="00425C14" w:rsidP="00425C14">
      <w:pPr>
        <w:autoSpaceDE w:val="0"/>
        <w:autoSpaceDN w:val="0"/>
        <w:adjustRightInd w:val="0"/>
        <w:spacing w:after="0"/>
        <w:jc w:val="left"/>
        <w:rPr>
          <w:rFonts w:ascii="Arial" w:hAnsi="Arial" w:cs="Arial"/>
          <w:sz w:val="22"/>
        </w:rPr>
      </w:pPr>
    </w:p>
    <w:p w:rsidR="00425C14" w:rsidRPr="00425C14" w:rsidRDefault="00425C14" w:rsidP="00425C14">
      <w:pPr>
        <w:spacing w:after="0"/>
        <w:jc w:val="left"/>
        <w:rPr>
          <w:rFonts w:ascii="Arial" w:hAnsi="Arial" w:cs="Arial"/>
          <w:b/>
          <w:sz w:val="22"/>
        </w:rPr>
      </w:pPr>
      <w:r w:rsidRPr="00425C14">
        <w:rPr>
          <w:rFonts w:ascii="Arial" w:hAnsi="Arial" w:cs="Arial"/>
          <w:b/>
          <w:sz w:val="22"/>
        </w:rPr>
        <w:t>Danlami Umaru Basharu (Nigeria)</w:t>
      </w:r>
    </w:p>
    <w:p w:rsidR="00425C14" w:rsidRPr="00425C14" w:rsidRDefault="00425C14" w:rsidP="00425C14">
      <w:pPr>
        <w:jc w:val="left"/>
        <w:rPr>
          <w:rFonts w:ascii="Arial" w:hAnsi="Arial" w:cs="Arial"/>
          <w:sz w:val="22"/>
        </w:rPr>
      </w:pPr>
      <w:r w:rsidRPr="00425C14">
        <w:rPr>
          <w:rFonts w:ascii="Arial" w:hAnsi="Arial" w:cs="Arial"/>
          <w:sz w:val="22"/>
        </w:rPr>
        <w:t>Danlami Umaru Basharu wurde am 18. Juni 1959 in Bantaje (Nigeria) geboren. Er ist sehb</w:t>
      </w:r>
      <w:r w:rsidRPr="00425C14">
        <w:rPr>
          <w:rFonts w:ascii="Arial" w:hAnsi="Arial" w:cs="Arial"/>
          <w:sz w:val="22"/>
        </w:rPr>
        <w:t>e</w:t>
      </w:r>
      <w:r w:rsidRPr="00425C14">
        <w:rPr>
          <w:rFonts w:ascii="Arial" w:hAnsi="Arial" w:cs="Arial"/>
          <w:sz w:val="22"/>
        </w:rPr>
        <w:t>einträchtigt. Seine Amtszeit im Ausschuss geht von 2015 bis 2018. Danlami Umaru Basharu hat Pädagogik und Recht in Großbritannien und Nigeria studiert, arbeitete als Jurist, später auch als Journalist und ist seit 1996 Direktor des Anglo-Nigerianischen Wohlfahrt</w:t>
      </w:r>
      <w:r w:rsidRPr="00425C14">
        <w:rPr>
          <w:rFonts w:ascii="Arial" w:hAnsi="Arial" w:cs="Arial"/>
          <w:sz w:val="22"/>
        </w:rPr>
        <w:t>s</w:t>
      </w:r>
      <w:r w:rsidRPr="00425C14">
        <w:rPr>
          <w:rFonts w:ascii="Arial" w:hAnsi="Arial" w:cs="Arial"/>
          <w:sz w:val="22"/>
        </w:rPr>
        <w:t>verbandes für Blinde (ANWAB), dessen Gründer er auch ist. Für seine Verdienste als Behinderte</w:t>
      </w:r>
      <w:r w:rsidRPr="00425C14">
        <w:rPr>
          <w:rFonts w:ascii="Arial" w:hAnsi="Arial" w:cs="Arial"/>
          <w:sz w:val="22"/>
        </w:rPr>
        <w:t>n</w:t>
      </w:r>
      <w:r w:rsidRPr="00425C14">
        <w:rPr>
          <w:rFonts w:ascii="Arial" w:hAnsi="Arial" w:cs="Arial"/>
          <w:sz w:val="22"/>
        </w:rPr>
        <w:t>rechtsaktivist wurde Danlami Umaru Basharu vielfach geehrt und ausgezeichnet. Ein großes Anliegen ist ihm die Aufklärung über Rechte von Menschen mit Behinderungen in seinem Heimatland, insbesondere für Blinde und Menschen mit Sehbeeinträchtigungen.  Als Prod</w:t>
      </w:r>
      <w:r w:rsidRPr="00425C14">
        <w:rPr>
          <w:rFonts w:ascii="Arial" w:hAnsi="Arial" w:cs="Arial"/>
          <w:sz w:val="22"/>
        </w:rPr>
        <w:t>u</w:t>
      </w:r>
      <w:r w:rsidRPr="00425C14">
        <w:rPr>
          <w:rFonts w:ascii="Arial" w:hAnsi="Arial" w:cs="Arial"/>
          <w:sz w:val="22"/>
        </w:rPr>
        <w:t>zent hat er in den späten 80er Jahren für die Nigerianische Fernsehanstalt die erste Dok</w:t>
      </w:r>
      <w:r w:rsidRPr="00425C14">
        <w:rPr>
          <w:rFonts w:ascii="Arial" w:hAnsi="Arial" w:cs="Arial"/>
          <w:sz w:val="22"/>
        </w:rPr>
        <w:t>u</w:t>
      </w:r>
      <w:r w:rsidRPr="00425C14">
        <w:rPr>
          <w:rFonts w:ascii="Arial" w:hAnsi="Arial" w:cs="Arial"/>
          <w:sz w:val="22"/>
        </w:rPr>
        <w:t>mentation über Menschen mit Behinderungen in Nigeria produziert, als Radiomoderator war er später verantwortlich für das bewusstseinsbildende Programm für Menschen mit Behind</w:t>
      </w:r>
      <w:r w:rsidRPr="00425C14">
        <w:rPr>
          <w:rFonts w:ascii="Arial" w:hAnsi="Arial" w:cs="Arial"/>
          <w:sz w:val="22"/>
        </w:rPr>
        <w:t>e</w:t>
      </w:r>
      <w:r w:rsidRPr="00425C14">
        <w:rPr>
          <w:rFonts w:ascii="Arial" w:hAnsi="Arial" w:cs="Arial"/>
          <w:sz w:val="22"/>
        </w:rPr>
        <w:t>rungen „Beyond the Barrier“. Die von ihm gegründete Organisation ANWAB will mit Bildung und Hilfen sehbeeinträchtigte Menschen und ihre Angehörigen unterstützen</w:t>
      </w:r>
      <w:r w:rsidR="00085ABA">
        <w:rPr>
          <w:rFonts w:ascii="Arial" w:hAnsi="Arial" w:cs="Arial"/>
          <w:sz w:val="22"/>
        </w:rPr>
        <w:t xml:space="preserve"> und</w:t>
      </w:r>
      <w:r w:rsidRPr="00425C14">
        <w:rPr>
          <w:rFonts w:ascii="Arial" w:hAnsi="Arial" w:cs="Arial"/>
          <w:sz w:val="22"/>
        </w:rPr>
        <w:t xml:space="preserve"> gleichzeitig b</w:t>
      </w:r>
      <w:r w:rsidRPr="00425C14">
        <w:rPr>
          <w:rFonts w:ascii="Arial" w:hAnsi="Arial" w:cs="Arial"/>
          <w:sz w:val="22"/>
        </w:rPr>
        <w:t>e</w:t>
      </w:r>
      <w:r w:rsidRPr="00425C14">
        <w:rPr>
          <w:rFonts w:ascii="Arial" w:hAnsi="Arial" w:cs="Arial"/>
          <w:sz w:val="22"/>
        </w:rPr>
        <w:t xml:space="preserve">ratend auf Gesellschaft und Politik wirken. </w:t>
      </w:r>
    </w:p>
    <w:p w:rsidR="00425C14" w:rsidRPr="00425C14" w:rsidRDefault="00425C14" w:rsidP="00425C14">
      <w:pPr>
        <w:spacing w:after="0"/>
        <w:jc w:val="left"/>
        <w:rPr>
          <w:rFonts w:ascii="Arial" w:hAnsi="Arial" w:cs="Arial"/>
          <w:b/>
          <w:sz w:val="22"/>
          <w:lang w:val="fr-FR"/>
        </w:rPr>
      </w:pPr>
      <w:r w:rsidRPr="00425C14">
        <w:rPr>
          <w:rFonts w:ascii="Arial" w:hAnsi="Arial" w:cs="Arial"/>
          <w:b/>
          <w:sz w:val="22"/>
          <w:lang w:val="fr-FR"/>
        </w:rPr>
        <w:t>Parra Dussan Carlos Alberto (Kolumbien)</w:t>
      </w:r>
    </w:p>
    <w:p w:rsidR="00425C14" w:rsidRPr="00425C14" w:rsidRDefault="00425C14" w:rsidP="00425C14">
      <w:pPr>
        <w:jc w:val="left"/>
        <w:rPr>
          <w:rFonts w:ascii="Arial" w:hAnsi="Arial" w:cs="Arial"/>
          <w:sz w:val="22"/>
        </w:rPr>
      </w:pPr>
      <w:r w:rsidRPr="00425C14">
        <w:rPr>
          <w:rFonts w:ascii="Arial" w:hAnsi="Arial" w:cs="Arial"/>
          <w:sz w:val="22"/>
        </w:rPr>
        <w:t>Parra Dussan Carlos Alberto wurde am 19. März 1969 in Huila-Neiva (Kolumbien) geboren. Er ist blind. Ab 2015 ist er für 4 Jahre Mitglied des Ausschusses. Parra Dussan Carlos A</w:t>
      </w:r>
      <w:r w:rsidRPr="00425C14">
        <w:rPr>
          <w:rFonts w:ascii="Arial" w:hAnsi="Arial" w:cs="Arial"/>
          <w:sz w:val="22"/>
        </w:rPr>
        <w:t>l</w:t>
      </w:r>
      <w:r w:rsidRPr="00425C14">
        <w:rPr>
          <w:rFonts w:ascii="Arial" w:hAnsi="Arial" w:cs="Arial"/>
          <w:sz w:val="22"/>
        </w:rPr>
        <w:t>berto ist Jurist und Doktor für Menschenrecht. Er leitet das Nationale Institut für Blinde in K</w:t>
      </w:r>
      <w:r w:rsidRPr="00425C14">
        <w:rPr>
          <w:rFonts w:ascii="Arial" w:hAnsi="Arial" w:cs="Arial"/>
          <w:sz w:val="22"/>
        </w:rPr>
        <w:t>o</w:t>
      </w:r>
      <w:r w:rsidRPr="00425C14">
        <w:rPr>
          <w:rFonts w:ascii="Arial" w:hAnsi="Arial" w:cs="Arial"/>
          <w:sz w:val="22"/>
        </w:rPr>
        <w:t>lumbien (INCI), ist Hochschulbeauftragter des Iberoamerikanischen Netzwerks der Organis</w:t>
      </w:r>
      <w:r w:rsidRPr="00425C14">
        <w:rPr>
          <w:rFonts w:ascii="Arial" w:hAnsi="Arial" w:cs="Arial"/>
          <w:sz w:val="22"/>
        </w:rPr>
        <w:t>a</w:t>
      </w:r>
      <w:r w:rsidRPr="00425C14">
        <w:rPr>
          <w:rFonts w:ascii="Arial" w:hAnsi="Arial" w:cs="Arial"/>
          <w:sz w:val="22"/>
        </w:rPr>
        <w:t>tionen und Träger gegen Diskriminierung (RIOOD) und Leiter einer Forschung</w:t>
      </w:r>
      <w:r w:rsidRPr="00425C14">
        <w:rPr>
          <w:rFonts w:ascii="Arial" w:hAnsi="Arial" w:cs="Arial"/>
          <w:sz w:val="22"/>
        </w:rPr>
        <w:t>s</w:t>
      </w:r>
      <w:r w:rsidRPr="00425C14">
        <w:rPr>
          <w:rFonts w:ascii="Arial" w:hAnsi="Arial" w:cs="Arial"/>
          <w:sz w:val="22"/>
        </w:rPr>
        <w:t>gruppe über Menschenrechte an der Universität Sergio Arboleda in Bogotá. Für Colciencias, die Verwa</w:t>
      </w:r>
      <w:r w:rsidRPr="00425C14">
        <w:rPr>
          <w:rFonts w:ascii="Arial" w:hAnsi="Arial" w:cs="Arial"/>
          <w:sz w:val="22"/>
        </w:rPr>
        <w:t>l</w:t>
      </w:r>
      <w:r w:rsidRPr="00425C14">
        <w:rPr>
          <w:rFonts w:ascii="Arial" w:hAnsi="Arial" w:cs="Arial"/>
          <w:sz w:val="22"/>
        </w:rPr>
        <w:t>tungsabteilung für Wissenschaft, Technologie und Innovation der Regierung Kolumbiens, u</w:t>
      </w:r>
      <w:r w:rsidRPr="00425C14">
        <w:rPr>
          <w:rFonts w:ascii="Arial" w:hAnsi="Arial" w:cs="Arial"/>
          <w:sz w:val="22"/>
        </w:rPr>
        <w:t>n</w:t>
      </w:r>
      <w:r w:rsidRPr="00425C14">
        <w:rPr>
          <w:rFonts w:ascii="Arial" w:hAnsi="Arial" w:cs="Arial"/>
          <w:sz w:val="22"/>
        </w:rPr>
        <w:t>tersucht er die Rechte und Lebenslagen der Menschen mit Behinderungen in Kolumbien. Parra Dussan Carlos Alberto war als kolumbianischer Delegierter an den Ve</w:t>
      </w:r>
      <w:r w:rsidRPr="00425C14">
        <w:rPr>
          <w:rFonts w:ascii="Arial" w:hAnsi="Arial" w:cs="Arial"/>
          <w:sz w:val="22"/>
        </w:rPr>
        <w:t>r</w:t>
      </w:r>
      <w:r w:rsidRPr="00425C14">
        <w:rPr>
          <w:rFonts w:ascii="Arial" w:hAnsi="Arial" w:cs="Arial"/>
          <w:sz w:val="22"/>
        </w:rPr>
        <w:t>handlungen der Behindertenrecht</w:t>
      </w:r>
      <w:r w:rsidRPr="00425C14">
        <w:rPr>
          <w:rFonts w:ascii="Arial" w:hAnsi="Arial" w:cs="Arial"/>
          <w:sz w:val="22"/>
        </w:rPr>
        <w:t>s</w:t>
      </w:r>
      <w:r w:rsidRPr="00425C14">
        <w:rPr>
          <w:rFonts w:ascii="Arial" w:hAnsi="Arial" w:cs="Arial"/>
          <w:sz w:val="22"/>
        </w:rPr>
        <w:t xml:space="preserve">konvention beteiligt. </w:t>
      </w:r>
    </w:p>
    <w:p w:rsidR="006414B5" w:rsidRPr="00621E7D" w:rsidRDefault="006414B5" w:rsidP="007B0BA8">
      <w:pPr>
        <w:autoSpaceDE w:val="0"/>
        <w:autoSpaceDN w:val="0"/>
        <w:adjustRightInd w:val="0"/>
        <w:spacing w:after="0" w:line="276" w:lineRule="auto"/>
        <w:jc w:val="left"/>
        <w:rPr>
          <w:rFonts w:ascii="Arial" w:hAnsi="Arial" w:cs="Arial"/>
          <w:sz w:val="22"/>
        </w:rPr>
      </w:pPr>
    </w:p>
    <w:p w:rsidR="006414B5" w:rsidRDefault="006414B5" w:rsidP="007B0BA8">
      <w:pPr>
        <w:autoSpaceDE w:val="0"/>
        <w:autoSpaceDN w:val="0"/>
        <w:adjustRightInd w:val="0"/>
        <w:spacing w:after="0" w:line="276" w:lineRule="auto"/>
        <w:jc w:val="left"/>
        <w:rPr>
          <w:rFonts w:ascii="Arial" w:hAnsi="Arial" w:cs="Arial"/>
          <w:sz w:val="22"/>
        </w:rPr>
      </w:pPr>
      <w:r w:rsidRPr="00925D71">
        <w:rPr>
          <w:rFonts w:ascii="Arial" w:hAnsi="Arial" w:cs="Arial"/>
          <w:sz w:val="22"/>
        </w:rPr>
        <w:br w:type="page"/>
      </w:r>
      <w:r>
        <w:rPr>
          <w:rFonts w:ascii="Arial" w:hAnsi="Arial" w:cs="Arial"/>
          <w:sz w:val="22"/>
        </w:rPr>
        <w:lastRenderedPageBreak/>
        <w:t>##########################################################################</w:t>
      </w:r>
    </w:p>
    <w:p w:rsidR="006414B5" w:rsidRPr="00881E59" w:rsidRDefault="006414B5" w:rsidP="007B0BA8">
      <w:pPr>
        <w:autoSpaceDE w:val="0"/>
        <w:autoSpaceDN w:val="0"/>
        <w:adjustRightInd w:val="0"/>
        <w:spacing w:after="0" w:line="276" w:lineRule="auto"/>
        <w:jc w:val="left"/>
        <w:rPr>
          <w:rFonts w:ascii="Arial" w:hAnsi="Arial" w:cs="Arial"/>
          <w:sz w:val="22"/>
        </w:rPr>
      </w:pPr>
    </w:p>
    <w:p w:rsidR="006414B5" w:rsidRPr="00881E59" w:rsidRDefault="006414B5" w:rsidP="007B0BA8">
      <w:pPr>
        <w:spacing w:after="0" w:line="276" w:lineRule="auto"/>
        <w:jc w:val="left"/>
        <w:rPr>
          <w:rFonts w:ascii="Arial" w:hAnsi="Arial" w:cs="Arial"/>
          <w:sz w:val="22"/>
        </w:rPr>
      </w:pPr>
      <w:r w:rsidRPr="00881E59">
        <w:rPr>
          <w:rFonts w:ascii="Arial" w:hAnsi="Arial" w:cs="Arial"/>
          <w:sz w:val="22"/>
        </w:rPr>
        <w:t xml:space="preserve">Wenn Sie </w:t>
      </w:r>
      <w:r w:rsidRPr="00881E59">
        <w:rPr>
          <w:rFonts w:ascii="Arial" w:hAnsi="Arial" w:cs="Arial"/>
          <w:b/>
          <w:sz w:val="22"/>
        </w:rPr>
        <w:t>Fragen zum Newsletter</w:t>
      </w:r>
      <w:r w:rsidRPr="00881E59">
        <w:rPr>
          <w:rFonts w:ascii="Arial" w:hAnsi="Arial" w:cs="Arial"/>
          <w:sz w:val="22"/>
        </w:rPr>
        <w:t xml:space="preserve"> haben, schicken Sie uns bitte eine E-Mail an: </w:t>
      </w:r>
    </w:p>
    <w:p w:rsidR="006414B5" w:rsidRPr="00881E59" w:rsidRDefault="006414B5" w:rsidP="007B0BA8">
      <w:pPr>
        <w:spacing w:after="0" w:line="276" w:lineRule="auto"/>
        <w:jc w:val="left"/>
        <w:rPr>
          <w:rFonts w:ascii="Arial" w:hAnsi="Arial" w:cs="Arial"/>
          <w:sz w:val="22"/>
        </w:rPr>
      </w:pPr>
      <w:hyperlink r:id="rId30" w:history="1">
        <w:r w:rsidRPr="00881E59">
          <w:rPr>
            <w:rStyle w:val="Hyperlink"/>
            <w:rFonts w:ascii="Arial" w:hAnsi="Arial" w:cs="Arial"/>
            <w:sz w:val="22"/>
          </w:rPr>
          <w:t>kontakt@franziska-witzmann.de</w:t>
        </w:r>
      </w:hyperlink>
      <w:r w:rsidRPr="00881E59">
        <w:rPr>
          <w:rFonts w:ascii="Arial" w:hAnsi="Arial" w:cs="Arial"/>
          <w:sz w:val="22"/>
        </w:rPr>
        <w:t>.</w:t>
      </w:r>
    </w:p>
    <w:p w:rsidR="006414B5" w:rsidRPr="00881E59" w:rsidRDefault="006414B5" w:rsidP="007B0BA8">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abonnieren</w:t>
      </w:r>
      <w:r w:rsidRPr="00881E59">
        <w:rPr>
          <w:rFonts w:ascii="Arial" w:hAnsi="Arial" w:cs="Arial"/>
          <w:sz w:val="22"/>
        </w:rPr>
        <w:t xml:space="preserve"> möchten, senden Sie uns bitte eine E-Mail unter dem Betreff „Subskription Newsletter“ an: </w:t>
      </w:r>
      <w:hyperlink r:id="rId31" w:history="1">
        <w:r w:rsidRPr="00881E59">
          <w:rPr>
            <w:rStyle w:val="Hyperlink"/>
            <w:rFonts w:ascii="Arial" w:hAnsi="Arial" w:cs="Arial"/>
            <w:sz w:val="22"/>
          </w:rPr>
          <w:t>Theresia.Degener@gmx.de</w:t>
        </w:r>
      </w:hyperlink>
      <w:r w:rsidRPr="00881E59">
        <w:rPr>
          <w:rFonts w:ascii="Arial" w:hAnsi="Arial" w:cs="Arial"/>
          <w:sz w:val="22"/>
        </w:rPr>
        <w:t>. Bitte geben Sie a</w:t>
      </w:r>
      <w:r w:rsidRPr="00881E59">
        <w:rPr>
          <w:rFonts w:ascii="Arial" w:hAnsi="Arial" w:cs="Arial"/>
          <w:sz w:val="22"/>
        </w:rPr>
        <w:t>u</w:t>
      </w:r>
      <w:r w:rsidRPr="00881E59">
        <w:rPr>
          <w:rFonts w:ascii="Arial" w:hAnsi="Arial" w:cs="Arial"/>
          <w:sz w:val="22"/>
        </w:rPr>
        <w:t>ßerdem Name und Position/Institution an.</w:t>
      </w:r>
    </w:p>
    <w:p w:rsidR="006414B5" w:rsidRDefault="006414B5" w:rsidP="007B0BA8">
      <w:pPr>
        <w:spacing w:after="0" w:line="276" w:lineRule="auto"/>
        <w:jc w:val="left"/>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abbestellen</w:t>
      </w:r>
      <w:r w:rsidRPr="00881E59">
        <w:rPr>
          <w:rFonts w:ascii="Arial" w:hAnsi="Arial" w:cs="Arial"/>
          <w:sz w:val="22"/>
        </w:rPr>
        <w:t xml:space="preserve"> möchten, senden Sie uns bitte eine E-Mail unter dem Betreff „Kündigung Newsletter“ an: </w:t>
      </w:r>
      <w:hyperlink r:id="rId32" w:history="1">
        <w:r w:rsidRPr="00881E59">
          <w:rPr>
            <w:rStyle w:val="Hyperlink"/>
            <w:rFonts w:ascii="Arial" w:hAnsi="Arial" w:cs="Arial"/>
            <w:sz w:val="22"/>
          </w:rPr>
          <w:t>Theresia.Degener@gmx.de</w:t>
        </w:r>
      </w:hyperlink>
    </w:p>
    <w:p w:rsidR="006414B5" w:rsidRPr="00881E59" w:rsidRDefault="006414B5" w:rsidP="007B0BA8">
      <w:pPr>
        <w:spacing w:after="0" w:line="276" w:lineRule="auto"/>
        <w:jc w:val="left"/>
        <w:rPr>
          <w:rFonts w:ascii="Arial" w:hAnsi="Arial" w:cs="Arial"/>
          <w:sz w:val="22"/>
        </w:rPr>
      </w:pPr>
    </w:p>
    <w:p w:rsidR="006414B5" w:rsidRPr="00881E59" w:rsidRDefault="006414B5" w:rsidP="007B0BA8">
      <w:pPr>
        <w:widowControl w:val="0"/>
        <w:spacing w:after="0" w:line="276" w:lineRule="auto"/>
        <w:jc w:val="left"/>
        <w:rPr>
          <w:rFonts w:ascii="Arial" w:hAnsi="Arial" w:cs="Arial"/>
          <w:b/>
          <w:sz w:val="22"/>
          <w:u w:val="single"/>
        </w:rPr>
      </w:pPr>
      <w:r>
        <w:rPr>
          <w:rFonts w:ascii="Arial" w:hAnsi="Arial" w:cs="Arial"/>
          <w:sz w:val="22"/>
        </w:rPr>
        <w:t>##########################################################################</w:t>
      </w:r>
    </w:p>
    <w:p w:rsidR="006414B5" w:rsidRPr="004B6252" w:rsidRDefault="006414B5" w:rsidP="007B0BA8">
      <w:pPr>
        <w:pStyle w:val="berschrift1"/>
        <w:spacing w:line="276" w:lineRule="auto"/>
        <w:jc w:val="left"/>
        <w:rPr>
          <w:rFonts w:ascii="Arial" w:hAnsi="Arial" w:cs="Arial"/>
          <w:sz w:val="22"/>
          <w:szCs w:val="22"/>
          <w:u w:val="none"/>
        </w:rPr>
      </w:pPr>
      <w:bookmarkStart w:id="26" w:name="_Toc372876717"/>
      <w:r>
        <w:rPr>
          <w:rFonts w:ascii="Arial" w:hAnsi="Arial" w:cs="Arial"/>
          <w:sz w:val="22"/>
          <w:szCs w:val="22"/>
          <w:u w:val="none"/>
        </w:rPr>
        <w:t>*</w:t>
      </w:r>
      <w:r w:rsidRPr="004B6252">
        <w:rPr>
          <w:rFonts w:ascii="Arial" w:hAnsi="Arial" w:cs="Arial"/>
          <w:sz w:val="22"/>
          <w:szCs w:val="22"/>
          <w:u w:val="none"/>
        </w:rPr>
        <w:t>Impressum</w:t>
      </w:r>
      <w:bookmarkEnd w:id="26"/>
      <w:r>
        <w:rPr>
          <w:rFonts w:ascii="Arial" w:hAnsi="Arial" w:cs="Arial"/>
          <w:sz w:val="22"/>
          <w:szCs w:val="22"/>
          <w:u w:val="none"/>
        </w:rPr>
        <w:t>*</w:t>
      </w:r>
    </w:p>
    <w:p w:rsidR="006414B5" w:rsidRDefault="006414B5" w:rsidP="007B0BA8">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6414B5" w:rsidRPr="0088159C" w:rsidRDefault="006414B5" w:rsidP="007B0BA8">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6414B5" w:rsidRPr="0088159C" w:rsidRDefault="006414B5" w:rsidP="007B0BA8">
      <w:pPr>
        <w:widowControl w:val="0"/>
        <w:spacing w:after="0"/>
        <w:jc w:val="left"/>
        <w:rPr>
          <w:rFonts w:ascii="Arial" w:hAnsi="Arial" w:cs="Arial"/>
          <w:sz w:val="22"/>
        </w:rPr>
      </w:pPr>
      <w:r w:rsidRPr="0088159C">
        <w:rPr>
          <w:rFonts w:ascii="Arial" w:hAnsi="Arial" w:cs="Arial"/>
          <w:sz w:val="22"/>
        </w:rPr>
        <w:t>Evangelische Fachhochschule Rheinland-Westfalen-Lippe</w:t>
      </w:r>
      <w:r w:rsidRPr="0088159C">
        <w:rPr>
          <w:rFonts w:ascii="Arial" w:hAnsi="Arial" w:cs="Arial"/>
          <w:sz w:val="22"/>
        </w:rPr>
        <w:tab/>
      </w:r>
      <w:r w:rsidRPr="0088159C">
        <w:rPr>
          <w:rFonts w:ascii="Arial" w:hAnsi="Arial" w:cs="Arial"/>
          <w:sz w:val="22"/>
        </w:rPr>
        <w:tab/>
      </w:r>
    </w:p>
    <w:p w:rsidR="006414B5" w:rsidRPr="0088159C" w:rsidRDefault="006414B5" w:rsidP="007B0BA8">
      <w:pPr>
        <w:widowControl w:val="0"/>
        <w:spacing w:after="0"/>
        <w:jc w:val="left"/>
        <w:rPr>
          <w:rFonts w:ascii="Arial" w:hAnsi="Arial" w:cs="Arial"/>
          <w:sz w:val="22"/>
        </w:rPr>
      </w:pPr>
      <w:r w:rsidRPr="0088159C">
        <w:rPr>
          <w:rFonts w:ascii="Arial" w:hAnsi="Arial" w:cs="Arial"/>
          <w:sz w:val="22"/>
        </w:rPr>
        <w:t>Immanuel-Kant-Straße 18–20</w:t>
      </w:r>
      <w:r w:rsidRPr="0088159C">
        <w:rPr>
          <w:rFonts w:ascii="Arial" w:hAnsi="Arial" w:cs="Arial"/>
          <w:sz w:val="22"/>
        </w:rPr>
        <w:tab/>
      </w:r>
      <w:r w:rsidRPr="0088159C">
        <w:rPr>
          <w:rFonts w:ascii="Arial" w:hAnsi="Arial" w:cs="Arial"/>
          <w:sz w:val="22"/>
        </w:rPr>
        <w:tab/>
      </w:r>
    </w:p>
    <w:p w:rsidR="006414B5" w:rsidRPr="0088159C" w:rsidRDefault="006414B5" w:rsidP="007B0BA8">
      <w:pPr>
        <w:widowControl w:val="0"/>
        <w:spacing w:after="0"/>
        <w:jc w:val="left"/>
        <w:rPr>
          <w:rFonts w:ascii="Arial" w:hAnsi="Arial" w:cs="Arial"/>
          <w:sz w:val="22"/>
        </w:rPr>
      </w:pPr>
      <w:r w:rsidRPr="0088159C">
        <w:rPr>
          <w:rFonts w:ascii="Arial" w:hAnsi="Arial" w:cs="Arial"/>
          <w:sz w:val="22"/>
        </w:rPr>
        <w:t xml:space="preserve">D-44803 Bochum </w:t>
      </w:r>
    </w:p>
    <w:p w:rsidR="006414B5" w:rsidRPr="00961AA2" w:rsidRDefault="006414B5" w:rsidP="007B0BA8">
      <w:pPr>
        <w:widowControl w:val="0"/>
        <w:spacing w:after="0"/>
        <w:jc w:val="left"/>
        <w:rPr>
          <w:rFonts w:ascii="Arial" w:hAnsi="Arial" w:cs="Arial"/>
          <w:sz w:val="22"/>
        </w:rPr>
      </w:pPr>
    </w:p>
    <w:p w:rsidR="006414B5" w:rsidRPr="00961AA2" w:rsidRDefault="006414B5" w:rsidP="007B0BA8">
      <w:pPr>
        <w:widowControl w:val="0"/>
        <w:spacing w:after="0"/>
        <w:jc w:val="left"/>
        <w:rPr>
          <w:rFonts w:ascii="Arial" w:hAnsi="Arial" w:cs="Arial"/>
          <w:sz w:val="22"/>
        </w:rPr>
      </w:pPr>
      <w:r w:rsidRPr="00961AA2">
        <w:rPr>
          <w:rFonts w:ascii="Arial" w:hAnsi="Arial" w:cs="Arial"/>
          <w:sz w:val="22"/>
        </w:rPr>
        <w:t>V. i. S. d. P.:</w:t>
      </w:r>
      <w:r w:rsidRPr="00961AA2">
        <w:rPr>
          <w:rFonts w:ascii="Arial" w:hAnsi="Arial" w:cs="Arial"/>
          <w:sz w:val="22"/>
        </w:rPr>
        <w:tab/>
      </w:r>
    </w:p>
    <w:p w:rsidR="006414B5" w:rsidRPr="0088159C" w:rsidRDefault="006414B5" w:rsidP="007B0BA8">
      <w:pPr>
        <w:widowControl w:val="0"/>
        <w:spacing w:after="0"/>
        <w:jc w:val="left"/>
        <w:rPr>
          <w:rFonts w:ascii="Arial" w:hAnsi="Arial" w:cs="Arial"/>
          <w:sz w:val="22"/>
          <w:lang w:val="en-US"/>
        </w:rPr>
      </w:pPr>
      <w:r w:rsidRPr="0088159C">
        <w:rPr>
          <w:rFonts w:ascii="Arial" w:hAnsi="Arial" w:cs="Arial"/>
          <w:sz w:val="22"/>
          <w:lang w:val="en-US"/>
        </w:rPr>
        <w:t xml:space="preserve">Prof. Dr. Theresia Degener, </w:t>
      </w:r>
      <w:hyperlink r:id="rId33"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6414B5" w:rsidRDefault="00C36EE9" w:rsidP="007B0BA8">
      <w:pPr>
        <w:autoSpaceDE w:val="0"/>
        <w:autoSpaceDN w:val="0"/>
        <w:adjustRightInd w:val="0"/>
        <w:spacing w:after="0"/>
        <w:jc w:val="left"/>
        <w:rPr>
          <w:rFonts w:ascii="Arial" w:hAnsi="Arial" w:cs="Arial"/>
          <w:sz w:val="22"/>
        </w:rPr>
      </w:pPr>
      <w:r w:rsidRPr="000811D3">
        <w:rPr>
          <w:rFonts w:ascii="Arial" w:hAnsi="Arial" w:cs="Arial"/>
          <w:sz w:val="22"/>
        </w:rPr>
        <w:t>Redaktion:</w:t>
      </w:r>
      <w:r w:rsidRPr="000811D3">
        <w:rPr>
          <w:rFonts w:ascii="Arial" w:hAnsi="Arial" w:cs="Arial"/>
          <w:sz w:val="22"/>
        </w:rPr>
        <w:tab/>
      </w:r>
    </w:p>
    <w:p w:rsidR="00C36EE9" w:rsidRPr="000811D3" w:rsidRDefault="00C36EE9" w:rsidP="007B0BA8">
      <w:pPr>
        <w:widowControl w:val="0"/>
        <w:spacing w:after="0"/>
        <w:jc w:val="left"/>
        <w:rPr>
          <w:rFonts w:ascii="Arial" w:hAnsi="Arial" w:cs="Arial"/>
          <w:sz w:val="22"/>
        </w:rPr>
      </w:pPr>
      <w:r w:rsidRPr="000811D3">
        <w:rPr>
          <w:rFonts w:ascii="Arial" w:hAnsi="Arial" w:cs="Arial"/>
          <w:sz w:val="22"/>
        </w:rPr>
        <w:t xml:space="preserve">Franziska Witzmann, </w:t>
      </w:r>
      <w:hyperlink r:id="rId34" w:history="1">
        <w:r w:rsidRPr="000811D3">
          <w:rPr>
            <w:rStyle w:val="Hyperlink"/>
            <w:rFonts w:ascii="Arial" w:hAnsi="Arial" w:cs="Arial"/>
            <w:sz w:val="22"/>
          </w:rPr>
          <w:t>kontakt@franziska-witzmann.de</w:t>
        </w:r>
      </w:hyperlink>
      <w:r w:rsidRPr="000811D3">
        <w:rPr>
          <w:rFonts w:ascii="Arial" w:hAnsi="Arial" w:cs="Arial"/>
          <w:sz w:val="22"/>
        </w:rPr>
        <w:t xml:space="preserve"> </w:t>
      </w:r>
    </w:p>
    <w:p w:rsidR="00425C14" w:rsidRDefault="00425C14" w:rsidP="00425C14">
      <w:pPr>
        <w:widowControl w:val="0"/>
        <w:spacing w:after="0"/>
        <w:jc w:val="left"/>
        <w:rPr>
          <w:rFonts w:ascii="Arial" w:hAnsi="Arial" w:cs="Arial"/>
          <w:sz w:val="22"/>
        </w:rPr>
      </w:pPr>
      <w:r w:rsidRPr="00425C14">
        <w:rPr>
          <w:rFonts w:ascii="Arial" w:hAnsi="Arial" w:cs="Arial"/>
          <w:sz w:val="22"/>
        </w:rPr>
        <w:t>Mitarbeit:</w:t>
      </w:r>
      <w:r w:rsidRPr="00425C14">
        <w:rPr>
          <w:rFonts w:ascii="Arial" w:hAnsi="Arial" w:cs="Arial"/>
          <w:sz w:val="22"/>
        </w:rPr>
        <w:tab/>
      </w:r>
    </w:p>
    <w:p w:rsidR="00425C14" w:rsidRPr="00425C14" w:rsidRDefault="00425C14" w:rsidP="00425C14">
      <w:pPr>
        <w:widowControl w:val="0"/>
        <w:spacing w:after="0"/>
        <w:jc w:val="left"/>
        <w:rPr>
          <w:rFonts w:ascii="Arial" w:hAnsi="Arial" w:cs="Arial"/>
          <w:sz w:val="22"/>
        </w:rPr>
      </w:pPr>
      <w:r w:rsidRPr="00425C14">
        <w:rPr>
          <w:rFonts w:ascii="Arial" w:hAnsi="Arial" w:cs="Arial"/>
          <w:sz w:val="22"/>
        </w:rPr>
        <w:t>Katharina Gerlach, Kristina Kurazova, Agnes van Wijnen</w:t>
      </w:r>
    </w:p>
    <w:p w:rsidR="00C36EE9" w:rsidRPr="000811D3" w:rsidRDefault="00C36EE9" w:rsidP="007B0BA8">
      <w:pPr>
        <w:widowControl w:val="0"/>
        <w:spacing w:after="0"/>
        <w:jc w:val="left"/>
        <w:rPr>
          <w:rFonts w:ascii="Arial" w:hAnsi="Arial" w:cs="Arial"/>
          <w:sz w:val="22"/>
        </w:rPr>
      </w:pPr>
    </w:p>
    <w:p w:rsidR="006414B5" w:rsidRPr="006414B5" w:rsidRDefault="00C36EE9" w:rsidP="007B0BA8">
      <w:pPr>
        <w:widowControl w:val="0"/>
        <w:spacing w:after="0"/>
        <w:jc w:val="left"/>
        <w:rPr>
          <w:rFonts w:ascii="Arial" w:hAnsi="Arial" w:cs="Arial"/>
          <w:sz w:val="22"/>
        </w:rPr>
      </w:pPr>
      <w:r w:rsidRPr="006414B5">
        <w:rPr>
          <w:rFonts w:ascii="Arial" w:hAnsi="Arial" w:cs="Arial"/>
          <w:sz w:val="22"/>
        </w:rPr>
        <w:t xml:space="preserve">Rechtliche Hinweise: </w:t>
      </w:r>
    </w:p>
    <w:p w:rsidR="00C36EE9" w:rsidRPr="000811D3" w:rsidRDefault="00C36EE9" w:rsidP="007B0BA8">
      <w:pPr>
        <w:widowControl w:val="0"/>
        <w:spacing w:after="0"/>
        <w:jc w:val="left"/>
        <w:rPr>
          <w:rFonts w:ascii="Arial" w:hAnsi="Arial" w:cs="Arial"/>
          <w:sz w:val="22"/>
        </w:rPr>
      </w:pPr>
      <w:r w:rsidRPr="000811D3">
        <w:rPr>
          <w:rFonts w:ascii="Arial" w:hAnsi="Arial" w:cs="Arial"/>
          <w:sz w:val="22"/>
        </w:rPr>
        <w:t>Der Newsletter von</w:t>
      </w:r>
      <w:r w:rsidR="00290557" w:rsidRPr="000811D3">
        <w:rPr>
          <w:rFonts w:ascii="Arial" w:hAnsi="Arial" w:cs="Arial"/>
          <w:sz w:val="22"/>
        </w:rPr>
        <w:t xml:space="preserve"> </w:t>
      </w:r>
      <w:r w:rsidRPr="000811D3">
        <w:rPr>
          <w:rFonts w:ascii="Arial" w:hAnsi="Arial" w:cs="Arial"/>
          <w:sz w:val="22"/>
        </w:rPr>
        <w:t>Theresia Degener ist urhebe</w:t>
      </w:r>
      <w:r w:rsidRPr="000811D3">
        <w:rPr>
          <w:rFonts w:ascii="Arial" w:hAnsi="Arial" w:cs="Arial"/>
          <w:sz w:val="22"/>
        </w:rPr>
        <w:t>r</w:t>
      </w:r>
      <w:r w:rsidRPr="000811D3">
        <w:rPr>
          <w:rFonts w:ascii="Arial" w:hAnsi="Arial" w:cs="Arial"/>
          <w:sz w:val="22"/>
        </w:rPr>
        <w:t xml:space="preserve">rechtlich geschützt. Das Copyright liegt bei Theresia Degener. </w:t>
      </w:r>
      <w:r w:rsidR="00290557" w:rsidRPr="000811D3">
        <w:rPr>
          <w:rFonts w:ascii="Arial" w:hAnsi="Arial" w:cs="Arial"/>
          <w:sz w:val="22"/>
        </w:rPr>
        <w:t>Sie</w:t>
      </w:r>
      <w:r w:rsidRPr="000811D3">
        <w:rPr>
          <w:rFonts w:ascii="Arial" w:hAnsi="Arial" w:cs="Arial"/>
          <w:sz w:val="22"/>
        </w:rPr>
        <w:t xml:space="preserve"> übe</w:t>
      </w:r>
      <w:r w:rsidRPr="000811D3">
        <w:rPr>
          <w:rFonts w:ascii="Arial" w:hAnsi="Arial" w:cs="Arial"/>
          <w:sz w:val="22"/>
        </w:rPr>
        <w:t>r</w:t>
      </w:r>
      <w:r w:rsidRPr="000811D3">
        <w:rPr>
          <w:rFonts w:ascii="Arial" w:hAnsi="Arial" w:cs="Arial"/>
          <w:sz w:val="22"/>
        </w:rPr>
        <w:t>nimmt keine Verantwortung für die Inhalte externer Websites, auf die vom Newsletter aus verlinkt wird. Ihre Daten behandeln wir vertraulich. Ihre Angaben werden nicht an Dritte weitergegeben.</w:t>
      </w:r>
    </w:p>
    <w:sectPr w:rsidR="00C36EE9" w:rsidRPr="000811D3" w:rsidSect="009A1D10">
      <w:footerReference w:type="default" r:id="rId35"/>
      <w:pgSz w:w="14174" w:h="16838"/>
      <w:pgMar w:top="1417" w:right="3685"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265" w:rsidRDefault="00B64265" w:rsidP="001D6C6B">
      <w:pPr>
        <w:spacing w:after="0"/>
      </w:pPr>
      <w:r>
        <w:separator/>
      </w:r>
    </w:p>
  </w:endnote>
  <w:endnote w:type="continuationSeparator" w:id="0">
    <w:p w:rsidR="00B64265" w:rsidRDefault="00B64265"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B77" w:rsidRDefault="00776B77">
    <w:pPr>
      <w:pStyle w:val="Fuzeile"/>
      <w:jc w:val="right"/>
    </w:pPr>
    <w:r>
      <w:fldChar w:fldCharType="begin"/>
    </w:r>
    <w:r>
      <w:instrText xml:space="preserve"> PAGE   \* MERGEFORMAT </w:instrText>
    </w:r>
    <w:r>
      <w:fldChar w:fldCharType="separate"/>
    </w:r>
    <w:r w:rsidR="00452138">
      <w:rPr>
        <w:noProof/>
      </w:rPr>
      <w:t>1</w:t>
    </w:r>
    <w:r>
      <w:fldChar w:fldCharType="end"/>
    </w:r>
  </w:p>
  <w:p w:rsidR="00776B77" w:rsidRDefault="00776B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265" w:rsidRDefault="00B64265" w:rsidP="001D6C6B">
      <w:pPr>
        <w:spacing w:after="0"/>
      </w:pPr>
      <w:r>
        <w:separator/>
      </w:r>
    </w:p>
  </w:footnote>
  <w:footnote w:type="continuationSeparator" w:id="0">
    <w:p w:rsidR="00B64265" w:rsidRDefault="00B64265"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C96"/>
    <w:multiLevelType w:val="hybridMultilevel"/>
    <w:tmpl w:val="7C7C2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0239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3">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4">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F915048"/>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7">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9C95885"/>
    <w:multiLevelType w:val="multilevel"/>
    <w:tmpl w:val="806E6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1F3A3A96"/>
    <w:multiLevelType w:val="multilevel"/>
    <w:tmpl w:val="8B92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13">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4">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17">
    <w:nsid w:val="3958121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18">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0">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C616A61"/>
    <w:multiLevelType w:val="multilevel"/>
    <w:tmpl w:val="B75A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27">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30">
    <w:nsid w:val="622734AF"/>
    <w:multiLevelType w:val="hybridMultilevel"/>
    <w:tmpl w:val="D03E66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3853D13"/>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33">
    <w:nsid w:val="647A6376"/>
    <w:multiLevelType w:val="multilevel"/>
    <w:tmpl w:val="C5F4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5">
    <w:nsid w:val="6AF75809"/>
    <w:multiLevelType w:val="hybridMultilevel"/>
    <w:tmpl w:val="393E5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9">
    <w:nsid w:val="7B610F6B"/>
    <w:multiLevelType w:val="hybridMultilevel"/>
    <w:tmpl w:val="63D09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34"/>
  </w:num>
  <w:num w:numId="4">
    <w:abstractNumId w:val="31"/>
  </w:num>
  <w:num w:numId="5">
    <w:abstractNumId w:val="4"/>
  </w:num>
  <w:num w:numId="6">
    <w:abstractNumId w:val="8"/>
  </w:num>
  <w:num w:numId="7">
    <w:abstractNumId w:val="23"/>
  </w:num>
  <w:num w:numId="8">
    <w:abstractNumId w:val="37"/>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1"/>
  </w:num>
  <w:num w:numId="12">
    <w:abstractNumId w:val="14"/>
  </w:num>
  <w:num w:numId="13">
    <w:abstractNumId w:val="24"/>
  </w:num>
  <w:num w:numId="14">
    <w:abstractNumId w:val="7"/>
  </w:num>
  <w:num w:numId="15">
    <w:abstractNumId w:val="28"/>
  </w:num>
  <w:num w:numId="16">
    <w:abstractNumId w:val="20"/>
  </w:num>
  <w:num w:numId="17">
    <w:abstractNumId w:val="18"/>
  </w:num>
  <w:num w:numId="18">
    <w:abstractNumId w:val="5"/>
  </w:num>
  <w:num w:numId="19">
    <w:abstractNumId w:val="21"/>
  </w:num>
  <w:num w:numId="20">
    <w:abstractNumId w:val="16"/>
  </w:num>
  <w:num w:numId="21">
    <w:abstractNumId w:val="26"/>
  </w:num>
  <w:num w:numId="22">
    <w:abstractNumId w:val="15"/>
  </w:num>
  <w:num w:numId="23">
    <w:abstractNumId w:val="9"/>
  </w:num>
  <w:num w:numId="24">
    <w:abstractNumId w:val="36"/>
  </w:num>
  <w:num w:numId="25">
    <w:abstractNumId w:val="12"/>
  </w:num>
  <w:num w:numId="26">
    <w:abstractNumId w:val="27"/>
  </w:num>
  <w:num w:numId="27">
    <w:abstractNumId w:val="3"/>
  </w:num>
  <w:num w:numId="28">
    <w:abstractNumId w:val="29"/>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6"/>
  </w:num>
  <w:num w:numId="35">
    <w:abstractNumId w:val="17"/>
  </w:num>
  <w:num w:numId="36">
    <w:abstractNumId w:val="2"/>
  </w:num>
  <w:num w:numId="37">
    <w:abstractNumId w:val="0"/>
  </w:num>
  <w:num w:numId="38">
    <w:abstractNumId w:val="39"/>
  </w:num>
  <w:num w:numId="39">
    <w:abstractNumId w:val="30"/>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0A0C"/>
    <w:rsid w:val="000015DC"/>
    <w:rsid w:val="000056E2"/>
    <w:rsid w:val="00005EF2"/>
    <w:rsid w:val="00006805"/>
    <w:rsid w:val="000075C9"/>
    <w:rsid w:val="00007625"/>
    <w:rsid w:val="00010EF9"/>
    <w:rsid w:val="00012202"/>
    <w:rsid w:val="00012272"/>
    <w:rsid w:val="00012989"/>
    <w:rsid w:val="00014A99"/>
    <w:rsid w:val="000151D3"/>
    <w:rsid w:val="00020DE8"/>
    <w:rsid w:val="00020EEC"/>
    <w:rsid w:val="00022B45"/>
    <w:rsid w:val="00022D5A"/>
    <w:rsid w:val="00023437"/>
    <w:rsid w:val="00024173"/>
    <w:rsid w:val="00024362"/>
    <w:rsid w:val="00024B36"/>
    <w:rsid w:val="0002500B"/>
    <w:rsid w:val="00025412"/>
    <w:rsid w:val="000266A9"/>
    <w:rsid w:val="00026A5B"/>
    <w:rsid w:val="00026DB5"/>
    <w:rsid w:val="00030AB8"/>
    <w:rsid w:val="0003309E"/>
    <w:rsid w:val="00034300"/>
    <w:rsid w:val="00034488"/>
    <w:rsid w:val="000344EE"/>
    <w:rsid w:val="00035C64"/>
    <w:rsid w:val="00036520"/>
    <w:rsid w:val="00037193"/>
    <w:rsid w:val="000379D4"/>
    <w:rsid w:val="00037E59"/>
    <w:rsid w:val="000406E9"/>
    <w:rsid w:val="00046DB5"/>
    <w:rsid w:val="0004745B"/>
    <w:rsid w:val="00050DC5"/>
    <w:rsid w:val="0005153A"/>
    <w:rsid w:val="00051712"/>
    <w:rsid w:val="000519BE"/>
    <w:rsid w:val="00052E70"/>
    <w:rsid w:val="0005329F"/>
    <w:rsid w:val="00053B02"/>
    <w:rsid w:val="00055B38"/>
    <w:rsid w:val="00055C7F"/>
    <w:rsid w:val="00056A6A"/>
    <w:rsid w:val="00057756"/>
    <w:rsid w:val="00057F6D"/>
    <w:rsid w:val="00060EF5"/>
    <w:rsid w:val="0006266C"/>
    <w:rsid w:val="00063BEC"/>
    <w:rsid w:val="00066886"/>
    <w:rsid w:val="00070B10"/>
    <w:rsid w:val="00072AA1"/>
    <w:rsid w:val="00073D54"/>
    <w:rsid w:val="0007523E"/>
    <w:rsid w:val="000761CB"/>
    <w:rsid w:val="00076AD8"/>
    <w:rsid w:val="0007714F"/>
    <w:rsid w:val="000811D3"/>
    <w:rsid w:val="00081870"/>
    <w:rsid w:val="00081DD1"/>
    <w:rsid w:val="000823A3"/>
    <w:rsid w:val="00083F9D"/>
    <w:rsid w:val="0008436F"/>
    <w:rsid w:val="0008444C"/>
    <w:rsid w:val="00085ABA"/>
    <w:rsid w:val="00085E56"/>
    <w:rsid w:val="00087095"/>
    <w:rsid w:val="000872A7"/>
    <w:rsid w:val="000877EE"/>
    <w:rsid w:val="00087B38"/>
    <w:rsid w:val="00092587"/>
    <w:rsid w:val="00093B67"/>
    <w:rsid w:val="00093E20"/>
    <w:rsid w:val="00095F96"/>
    <w:rsid w:val="000961AF"/>
    <w:rsid w:val="00096F3D"/>
    <w:rsid w:val="00097004"/>
    <w:rsid w:val="00097DA8"/>
    <w:rsid w:val="000A227B"/>
    <w:rsid w:val="000A3149"/>
    <w:rsid w:val="000A34EA"/>
    <w:rsid w:val="000A35E3"/>
    <w:rsid w:val="000A3812"/>
    <w:rsid w:val="000A4038"/>
    <w:rsid w:val="000A51F1"/>
    <w:rsid w:val="000A5525"/>
    <w:rsid w:val="000B0353"/>
    <w:rsid w:val="000B2ADD"/>
    <w:rsid w:val="000B46FF"/>
    <w:rsid w:val="000B49D5"/>
    <w:rsid w:val="000B644C"/>
    <w:rsid w:val="000B704F"/>
    <w:rsid w:val="000B7FC3"/>
    <w:rsid w:val="000C1141"/>
    <w:rsid w:val="000C1C84"/>
    <w:rsid w:val="000C243F"/>
    <w:rsid w:val="000C39DF"/>
    <w:rsid w:val="000C3FCD"/>
    <w:rsid w:val="000C72DF"/>
    <w:rsid w:val="000C73E3"/>
    <w:rsid w:val="000D2EC8"/>
    <w:rsid w:val="000D6246"/>
    <w:rsid w:val="000D703F"/>
    <w:rsid w:val="000D715D"/>
    <w:rsid w:val="000E3093"/>
    <w:rsid w:val="000E5FBF"/>
    <w:rsid w:val="000F1F21"/>
    <w:rsid w:val="000F2991"/>
    <w:rsid w:val="000F365A"/>
    <w:rsid w:val="000F51BA"/>
    <w:rsid w:val="000F6DCC"/>
    <w:rsid w:val="000F7B10"/>
    <w:rsid w:val="000F7B58"/>
    <w:rsid w:val="00102024"/>
    <w:rsid w:val="00103F43"/>
    <w:rsid w:val="00105DF6"/>
    <w:rsid w:val="001063DB"/>
    <w:rsid w:val="00106D0C"/>
    <w:rsid w:val="00110493"/>
    <w:rsid w:val="00111F50"/>
    <w:rsid w:val="00111FC3"/>
    <w:rsid w:val="0011233E"/>
    <w:rsid w:val="0011269A"/>
    <w:rsid w:val="00114D0E"/>
    <w:rsid w:val="0012026C"/>
    <w:rsid w:val="00120444"/>
    <w:rsid w:val="00121C02"/>
    <w:rsid w:val="00122D2B"/>
    <w:rsid w:val="00123519"/>
    <w:rsid w:val="0012383E"/>
    <w:rsid w:val="00123B78"/>
    <w:rsid w:val="00124484"/>
    <w:rsid w:val="00125CFE"/>
    <w:rsid w:val="00126611"/>
    <w:rsid w:val="00131081"/>
    <w:rsid w:val="00131710"/>
    <w:rsid w:val="0013199E"/>
    <w:rsid w:val="00132277"/>
    <w:rsid w:val="00132465"/>
    <w:rsid w:val="001343E6"/>
    <w:rsid w:val="00134CE1"/>
    <w:rsid w:val="0013610F"/>
    <w:rsid w:val="001406AD"/>
    <w:rsid w:val="001412E8"/>
    <w:rsid w:val="00145714"/>
    <w:rsid w:val="001457A9"/>
    <w:rsid w:val="001463B2"/>
    <w:rsid w:val="0015085D"/>
    <w:rsid w:val="00150C62"/>
    <w:rsid w:val="001548E2"/>
    <w:rsid w:val="00154FAA"/>
    <w:rsid w:val="00155927"/>
    <w:rsid w:val="001561C4"/>
    <w:rsid w:val="00156766"/>
    <w:rsid w:val="00157676"/>
    <w:rsid w:val="0016098B"/>
    <w:rsid w:val="00163461"/>
    <w:rsid w:val="001635B4"/>
    <w:rsid w:val="00163A33"/>
    <w:rsid w:val="00166F60"/>
    <w:rsid w:val="00171525"/>
    <w:rsid w:val="00171996"/>
    <w:rsid w:val="00172583"/>
    <w:rsid w:val="00172D9A"/>
    <w:rsid w:val="00173C52"/>
    <w:rsid w:val="00173F47"/>
    <w:rsid w:val="00175E08"/>
    <w:rsid w:val="00180B63"/>
    <w:rsid w:val="00180DC5"/>
    <w:rsid w:val="0018251A"/>
    <w:rsid w:val="00183D72"/>
    <w:rsid w:val="0018408D"/>
    <w:rsid w:val="0018491C"/>
    <w:rsid w:val="00186484"/>
    <w:rsid w:val="001875AB"/>
    <w:rsid w:val="00191448"/>
    <w:rsid w:val="00191FDD"/>
    <w:rsid w:val="001925DD"/>
    <w:rsid w:val="00192ACE"/>
    <w:rsid w:val="00192BAD"/>
    <w:rsid w:val="0019431C"/>
    <w:rsid w:val="00194EC8"/>
    <w:rsid w:val="001950E4"/>
    <w:rsid w:val="00195AA2"/>
    <w:rsid w:val="001962EE"/>
    <w:rsid w:val="001A1A8C"/>
    <w:rsid w:val="001A2123"/>
    <w:rsid w:val="001B116C"/>
    <w:rsid w:val="001B4100"/>
    <w:rsid w:val="001B47CC"/>
    <w:rsid w:val="001B5D07"/>
    <w:rsid w:val="001B69FB"/>
    <w:rsid w:val="001B7B67"/>
    <w:rsid w:val="001C0DB3"/>
    <w:rsid w:val="001C1477"/>
    <w:rsid w:val="001C2CE3"/>
    <w:rsid w:val="001C44DF"/>
    <w:rsid w:val="001C705E"/>
    <w:rsid w:val="001C7E74"/>
    <w:rsid w:val="001D1698"/>
    <w:rsid w:val="001D19E5"/>
    <w:rsid w:val="001D1CAE"/>
    <w:rsid w:val="001D28C2"/>
    <w:rsid w:val="001D35C0"/>
    <w:rsid w:val="001D383B"/>
    <w:rsid w:val="001D5EA8"/>
    <w:rsid w:val="001D6C6B"/>
    <w:rsid w:val="001E12FB"/>
    <w:rsid w:val="001E17FC"/>
    <w:rsid w:val="001E2AA4"/>
    <w:rsid w:val="001E2F36"/>
    <w:rsid w:val="001E312D"/>
    <w:rsid w:val="001E4405"/>
    <w:rsid w:val="001E73B8"/>
    <w:rsid w:val="001E7E01"/>
    <w:rsid w:val="001F1DCC"/>
    <w:rsid w:val="001F28DF"/>
    <w:rsid w:val="001F5597"/>
    <w:rsid w:val="001F575D"/>
    <w:rsid w:val="002033D1"/>
    <w:rsid w:val="00203638"/>
    <w:rsid w:val="00204702"/>
    <w:rsid w:val="00205D74"/>
    <w:rsid w:val="00207457"/>
    <w:rsid w:val="00207C2E"/>
    <w:rsid w:val="0021336B"/>
    <w:rsid w:val="00213A28"/>
    <w:rsid w:val="00213CB5"/>
    <w:rsid w:val="00213DAC"/>
    <w:rsid w:val="00216D6D"/>
    <w:rsid w:val="00220811"/>
    <w:rsid w:val="00220C87"/>
    <w:rsid w:val="0022233E"/>
    <w:rsid w:val="00222E43"/>
    <w:rsid w:val="002241AB"/>
    <w:rsid w:val="00224936"/>
    <w:rsid w:val="00225B25"/>
    <w:rsid w:val="0022671A"/>
    <w:rsid w:val="00227A29"/>
    <w:rsid w:val="00230114"/>
    <w:rsid w:val="0023092F"/>
    <w:rsid w:val="00232281"/>
    <w:rsid w:val="0023299F"/>
    <w:rsid w:val="00236EF8"/>
    <w:rsid w:val="0023766A"/>
    <w:rsid w:val="00237B7D"/>
    <w:rsid w:val="002406BA"/>
    <w:rsid w:val="00240FFE"/>
    <w:rsid w:val="00241EAC"/>
    <w:rsid w:val="002420AE"/>
    <w:rsid w:val="002429CC"/>
    <w:rsid w:val="00242FAB"/>
    <w:rsid w:val="00244301"/>
    <w:rsid w:val="00245E58"/>
    <w:rsid w:val="0025262B"/>
    <w:rsid w:val="00254A03"/>
    <w:rsid w:val="00257561"/>
    <w:rsid w:val="002614FF"/>
    <w:rsid w:val="00262441"/>
    <w:rsid w:val="00263D45"/>
    <w:rsid w:val="0026401B"/>
    <w:rsid w:val="0026548A"/>
    <w:rsid w:val="0026667C"/>
    <w:rsid w:val="00267E94"/>
    <w:rsid w:val="0027225C"/>
    <w:rsid w:val="00272517"/>
    <w:rsid w:val="0027279B"/>
    <w:rsid w:val="00273783"/>
    <w:rsid w:val="002752AB"/>
    <w:rsid w:val="00275982"/>
    <w:rsid w:val="00276087"/>
    <w:rsid w:val="00285ACC"/>
    <w:rsid w:val="002864CD"/>
    <w:rsid w:val="00290557"/>
    <w:rsid w:val="00290FFC"/>
    <w:rsid w:val="00291E82"/>
    <w:rsid w:val="00292236"/>
    <w:rsid w:val="00294194"/>
    <w:rsid w:val="00295EF0"/>
    <w:rsid w:val="002962D4"/>
    <w:rsid w:val="00297D4C"/>
    <w:rsid w:val="00297E1F"/>
    <w:rsid w:val="002A07A9"/>
    <w:rsid w:val="002A3B7D"/>
    <w:rsid w:val="002A5275"/>
    <w:rsid w:val="002A5F6D"/>
    <w:rsid w:val="002A6A63"/>
    <w:rsid w:val="002A6F6B"/>
    <w:rsid w:val="002B30FE"/>
    <w:rsid w:val="002B3667"/>
    <w:rsid w:val="002B467F"/>
    <w:rsid w:val="002B6053"/>
    <w:rsid w:val="002B6333"/>
    <w:rsid w:val="002B75EC"/>
    <w:rsid w:val="002B77A4"/>
    <w:rsid w:val="002C2C79"/>
    <w:rsid w:val="002C4756"/>
    <w:rsid w:val="002C4D0E"/>
    <w:rsid w:val="002C6B8B"/>
    <w:rsid w:val="002C6FB7"/>
    <w:rsid w:val="002D121B"/>
    <w:rsid w:val="002D1A55"/>
    <w:rsid w:val="002D38C9"/>
    <w:rsid w:val="002D5145"/>
    <w:rsid w:val="002D56A9"/>
    <w:rsid w:val="002D6492"/>
    <w:rsid w:val="002D6EF6"/>
    <w:rsid w:val="002D73F9"/>
    <w:rsid w:val="002D7B35"/>
    <w:rsid w:val="002D7D3D"/>
    <w:rsid w:val="002E0C36"/>
    <w:rsid w:val="002E1C32"/>
    <w:rsid w:val="002E32D2"/>
    <w:rsid w:val="002E6ACD"/>
    <w:rsid w:val="002F05B8"/>
    <w:rsid w:val="002F0C52"/>
    <w:rsid w:val="002F242B"/>
    <w:rsid w:val="002F6077"/>
    <w:rsid w:val="00300541"/>
    <w:rsid w:val="0030113B"/>
    <w:rsid w:val="00301D3B"/>
    <w:rsid w:val="003032B5"/>
    <w:rsid w:val="00303A98"/>
    <w:rsid w:val="003059E7"/>
    <w:rsid w:val="0030670F"/>
    <w:rsid w:val="00307696"/>
    <w:rsid w:val="003122A6"/>
    <w:rsid w:val="00312762"/>
    <w:rsid w:val="00312FFF"/>
    <w:rsid w:val="00313FC5"/>
    <w:rsid w:val="0031431B"/>
    <w:rsid w:val="00314748"/>
    <w:rsid w:val="003147AA"/>
    <w:rsid w:val="00315044"/>
    <w:rsid w:val="00315098"/>
    <w:rsid w:val="00315F6B"/>
    <w:rsid w:val="0031604C"/>
    <w:rsid w:val="0031660F"/>
    <w:rsid w:val="003167D0"/>
    <w:rsid w:val="00317CAB"/>
    <w:rsid w:val="00320571"/>
    <w:rsid w:val="0032189B"/>
    <w:rsid w:val="003248A4"/>
    <w:rsid w:val="0032582D"/>
    <w:rsid w:val="0032642F"/>
    <w:rsid w:val="003269B1"/>
    <w:rsid w:val="003279CF"/>
    <w:rsid w:val="00330F41"/>
    <w:rsid w:val="0033143D"/>
    <w:rsid w:val="00332681"/>
    <w:rsid w:val="00333165"/>
    <w:rsid w:val="00333DB0"/>
    <w:rsid w:val="00336300"/>
    <w:rsid w:val="00341411"/>
    <w:rsid w:val="00342571"/>
    <w:rsid w:val="003429F1"/>
    <w:rsid w:val="00344EEA"/>
    <w:rsid w:val="003451AD"/>
    <w:rsid w:val="0035021C"/>
    <w:rsid w:val="00350EA4"/>
    <w:rsid w:val="00351FA7"/>
    <w:rsid w:val="003541C6"/>
    <w:rsid w:val="00354A2D"/>
    <w:rsid w:val="00354E3A"/>
    <w:rsid w:val="00356013"/>
    <w:rsid w:val="00356AD7"/>
    <w:rsid w:val="00360283"/>
    <w:rsid w:val="00361397"/>
    <w:rsid w:val="00361A22"/>
    <w:rsid w:val="00361ACE"/>
    <w:rsid w:val="00362849"/>
    <w:rsid w:val="003656CB"/>
    <w:rsid w:val="0037042E"/>
    <w:rsid w:val="003707B3"/>
    <w:rsid w:val="003718ED"/>
    <w:rsid w:val="00372ABD"/>
    <w:rsid w:val="003739AC"/>
    <w:rsid w:val="003742CB"/>
    <w:rsid w:val="00377E23"/>
    <w:rsid w:val="00385AFC"/>
    <w:rsid w:val="003866E8"/>
    <w:rsid w:val="003875A7"/>
    <w:rsid w:val="00387E1B"/>
    <w:rsid w:val="003910AF"/>
    <w:rsid w:val="0039279C"/>
    <w:rsid w:val="00397304"/>
    <w:rsid w:val="003A07CE"/>
    <w:rsid w:val="003A27C5"/>
    <w:rsid w:val="003A37E3"/>
    <w:rsid w:val="003A4CDB"/>
    <w:rsid w:val="003A6129"/>
    <w:rsid w:val="003B012A"/>
    <w:rsid w:val="003B06EC"/>
    <w:rsid w:val="003B19C3"/>
    <w:rsid w:val="003B4F38"/>
    <w:rsid w:val="003B7825"/>
    <w:rsid w:val="003C049A"/>
    <w:rsid w:val="003C2429"/>
    <w:rsid w:val="003C6E5B"/>
    <w:rsid w:val="003D0C33"/>
    <w:rsid w:val="003D10BA"/>
    <w:rsid w:val="003D1B10"/>
    <w:rsid w:val="003D2C36"/>
    <w:rsid w:val="003D49AE"/>
    <w:rsid w:val="003E2720"/>
    <w:rsid w:val="003E4A2B"/>
    <w:rsid w:val="003E4CCB"/>
    <w:rsid w:val="003E673E"/>
    <w:rsid w:val="003F0E09"/>
    <w:rsid w:val="003F124D"/>
    <w:rsid w:val="003F3444"/>
    <w:rsid w:val="003F3988"/>
    <w:rsid w:val="003F4289"/>
    <w:rsid w:val="003F48FA"/>
    <w:rsid w:val="003F6193"/>
    <w:rsid w:val="003F742F"/>
    <w:rsid w:val="0040059A"/>
    <w:rsid w:val="00400D03"/>
    <w:rsid w:val="004012DD"/>
    <w:rsid w:val="00401E1E"/>
    <w:rsid w:val="00401E85"/>
    <w:rsid w:val="00402B0D"/>
    <w:rsid w:val="00404DA8"/>
    <w:rsid w:val="0040512C"/>
    <w:rsid w:val="004079D4"/>
    <w:rsid w:val="0041128A"/>
    <w:rsid w:val="00411AFF"/>
    <w:rsid w:val="0041307B"/>
    <w:rsid w:val="004139EE"/>
    <w:rsid w:val="00414857"/>
    <w:rsid w:val="00417233"/>
    <w:rsid w:val="004201A5"/>
    <w:rsid w:val="00420DD1"/>
    <w:rsid w:val="00421DA6"/>
    <w:rsid w:val="00423ABB"/>
    <w:rsid w:val="00425C14"/>
    <w:rsid w:val="00425E4D"/>
    <w:rsid w:val="00427263"/>
    <w:rsid w:val="0042736D"/>
    <w:rsid w:val="00431519"/>
    <w:rsid w:val="0043153C"/>
    <w:rsid w:val="00434CE5"/>
    <w:rsid w:val="00434F05"/>
    <w:rsid w:val="00440C54"/>
    <w:rsid w:val="004435CE"/>
    <w:rsid w:val="00443B2E"/>
    <w:rsid w:val="00445338"/>
    <w:rsid w:val="004454A7"/>
    <w:rsid w:val="00445B8B"/>
    <w:rsid w:val="00447113"/>
    <w:rsid w:val="00450463"/>
    <w:rsid w:val="00452138"/>
    <w:rsid w:val="00452836"/>
    <w:rsid w:val="004529D2"/>
    <w:rsid w:val="0045394C"/>
    <w:rsid w:val="00453BF6"/>
    <w:rsid w:val="00453E2A"/>
    <w:rsid w:val="00454885"/>
    <w:rsid w:val="00455BBA"/>
    <w:rsid w:val="00457A56"/>
    <w:rsid w:val="004615F8"/>
    <w:rsid w:val="0046183D"/>
    <w:rsid w:val="00461CF4"/>
    <w:rsid w:val="0046241B"/>
    <w:rsid w:val="004625EF"/>
    <w:rsid w:val="00463D04"/>
    <w:rsid w:val="00466D2A"/>
    <w:rsid w:val="00467D52"/>
    <w:rsid w:val="00467DB2"/>
    <w:rsid w:val="00471EB9"/>
    <w:rsid w:val="00473AE2"/>
    <w:rsid w:val="00473D09"/>
    <w:rsid w:val="00473EDA"/>
    <w:rsid w:val="00474137"/>
    <w:rsid w:val="00474402"/>
    <w:rsid w:val="00474FED"/>
    <w:rsid w:val="004773C7"/>
    <w:rsid w:val="004776BE"/>
    <w:rsid w:val="00480C34"/>
    <w:rsid w:val="004816C7"/>
    <w:rsid w:val="00482F78"/>
    <w:rsid w:val="00483082"/>
    <w:rsid w:val="004843BD"/>
    <w:rsid w:val="00486E24"/>
    <w:rsid w:val="0049052F"/>
    <w:rsid w:val="00493B7F"/>
    <w:rsid w:val="00493CF4"/>
    <w:rsid w:val="00495541"/>
    <w:rsid w:val="004A01D8"/>
    <w:rsid w:val="004A0B2A"/>
    <w:rsid w:val="004A202B"/>
    <w:rsid w:val="004A4194"/>
    <w:rsid w:val="004A42AC"/>
    <w:rsid w:val="004A4885"/>
    <w:rsid w:val="004A6EA4"/>
    <w:rsid w:val="004A7FF1"/>
    <w:rsid w:val="004B029A"/>
    <w:rsid w:val="004B1D45"/>
    <w:rsid w:val="004B4375"/>
    <w:rsid w:val="004B5ADC"/>
    <w:rsid w:val="004B5AF4"/>
    <w:rsid w:val="004B6099"/>
    <w:rsid w:val="004B6252"/>
    <w:rsid w:val="004B6F10"/>
    <w:rsid w:val="004C2BA3"/>
    <w:rsid w:val="004C4A3A"/>
    <w:rsid w:val="004C707C"/>
    <w:rsid w:val="004D0076"/>
    <w:rsid w:val="004D0CE5"/>
    <w:rsid w:val="004D496A"/>
    <w:rsid w:val="004D4D55"/>
    <w:rsid w:val="004D696E"/>
    <w:rsid w:val="004D78AF"/>
    <w:rsid w:val="004E07B2"/>
    <w:rsid w:val="004E1306"/>
    <w:rsid w:val="004E131E"/>
    <w:rsid w:val="004E298C"/>
    <w:rsid w:val="004E2E44"/>
    <w:rsid w:val="004E3940"/>
    <w:rsid w:val="004E6DC4"/>
    <w:rsid w:val="004E6DE9"/>
    <w:rsid w:val="004E7627"/>
    <w:rsid w:val="004F2746"/>
    <w:rsid w:val="004F2BC6"/>
    <w:rsid w:val="004F3A0D"/>
    <w:rsid w:val="004F4350"/>
    <w:rsid w:val="004F4E1C"/>
    <w:rsid w:val="004F590B"/>
    <w:rsid w:val="005004E2"/>
    <w:rsid w:val="005031E7"/>
    <w:rsid w:val="00503521"/>
    <w:rsid w:val="00503A95"/>
    <w:rsid w:val="00505857"/>
    <w:rsid w:val="0050599C"/>
    <w:rsid w:val="00506979"/>
    <w:rsid w:val="00506FFC"/>
    <w:rsid w:val="00507146"/>
    <w:rsid w:val="00507A70"/>
    <w:rsid w:val="005116DC"/>
    <w:rsid w:val="0051268C"/>
    <w:rsid w:val="00514081"/>
    <w:rsid w:val="005148AB"/>
    <w:rsid w:val="00516D04"/>
    <w:rsid w:val="005203D6"/>
    <w:rsid w:val="0052044C"/>
    <w:rsid w:val="00520FA3"/>
    <w:rsid w:val="00522186"/>
    <w:rsid w:val="00522AD4"/>
    <w:rsid w:val="00525A05"/>
    <w:rsid w:val="00525FD6"/>
    <w:rsid w:val="005264E3"/>
    <w:rsid w:val="00530328"/>
    <w:rsid w:val="0053378B"/>
    <w:rsid w:val="0053582F"/>
    <w:rsid w:val="00537419"/>
    <w:rsid w:val="0054744F"/>
    <w:rsid w:val="00547ED3"/>
    <w:rsid w:val="005503E4"/>
    <w:rsid w:val="00552218"/>
    <w:rsid w:val="00552919"/>
    <w:rsid w:val="005541BF"/>
    <w:rsid w:val="00555A74"/>
    <w:rsid w:val="005562C2"/>
    <w:rsid w:val="005605CA"/>
    <w:rsid w:val="00561217"/>
    <w:rsid w:val="005618F4"/>
    <w:rsid w:val="00562B45"/>
    <w:rsid w:val="0056450A"/>
    <w:rsid w:val="00564FFB"/>
    <w:rsid w:val="00565C36"/>
    <w:rsid w:val="005663B7"/>
    <w:rsid w:val="00566E12"/>
    <w:rsid w:val="005713FF"/>
    <w:rsid w:val="005716C2"/>
    <w:rsid w:val="005724B6"/>
    <w:rsid w:val="005725A2"/>
    <w:rsid w:val="00572D38"/>
    <w:rsid w:val="0057436E"/>
    <w:rsid w:val="00574417"/>
    <w:rsid w:val="00580FA5"/>
    <w:rsid w:val="00581B0A"/>
    <w:rsid w:val="00581FD8"/>
    <w:rsid w:val="0058252D"/>
    <w:rsid w:val="00582670"/>
    <w:rsid w:val="005826F9"/>
    <w:rsid w:val="00583363"/>
    <w:rsid w:val="00585CA4"/>
    <w:rsid w:val="005860C2"/>
    <w:rsid w:val="00586C22"/>
    <w:rsid w:val="00587555"/>
    <w:rsid w:val="0059038B"/>
    <w:rsid w:val="00590948"/>
    <w:rsid w:val="00590F3E"/>
    <w:rsid w:val="005918E1"/>
    <w:rsid w:val="00593794"/>
    <w:rsid w:val="00594ABC"/>
    <w:rsid w:val="00594AD5"/>
    <w:rsid w:val="00594DA9"/>
    <w:rsid w:val="0059504A"/>
    <w:rsid w:val="00595CA8"/>
    <w:rsid w:val="00595E41"/>
    <w:rsid w:val="005A0666"/>
    <w:rsid w:val="005A12AF"/>
    <w:rsid w:val="005A2C5B"/>
    <w:rsid w:val="005A3245"/>
    <w:rsid w:val="005A3AD7"/>
    <w:rsid w:val="005A3B57"/>
    <w:rsid w:val="005A4582"/>
    <w:rsid w:val="005B0984"/>
    <w:rsid w:val="005B1556"/>
    <w:rsid w:val="005B1941"/>
    <w:rsid w:val="005B26D5"/>
    <w:rsid w:val="005B312A"/>
    <w:rsid w:val="005B34BC"/>
    <w:rsid w:val="005B431C"/>
    <w:rsid w:val="005B5887"/>
    <w:rsid w:val="005B77F2"/>
    <w:rsid w:val="005B7C86"/>
    <w:rsid w:val="005C0808"/>
    <w:rsid w:val="005C2B86"/>
    <w:rsid w:val="005C5CCC"/>
    <w:rsid w:val="005C67EF"/>
    <w:rsid w:val="005C6B32"/>
    <w:rsid w:val="005D0535"/>
    <w:rsid w:val="005D33B9"/>
    <w:rsid w:val="005D3508"/>
    <w:rsid w:val="005D37EE"/>
    <w:rsid w:val="005D4EAD"/>
    <w:rsid w:val="005D57C4"/>
    <w:rsid w:val="005E0B11"/>
    <w:rsid w:val="005E4EE3"/>
    <w:rsid w:val="005F03CF"/>
    <w:rsid w:val="005F2EF4"/>
    <w:rsid w:val="005F344C"/>
    <w:rsid w:val="005F5615"/>
    <w:rsid w:val="005F61E1"/>
    <w:rsid w:val="005F6385"/>
    <w:rsid w:val="005F6448"/>
    <w:rsid w:val="00600A85"/>
    <w:rsid w:val="006018A4"/>
    <w:rsid w:val="00601DE0"/>
    <w:rsid w:val="00602060"/>
    <w:rsid w:val="006030CC"/>
    <w:rsid w:val="00605C3A"/>
    <w:rsid w:val="006106C3"/>
    <w:rsid w:val="0061091F"/>
    <w:rsid w:val="00611E8C"/>
    <w:rsid w:val="00612007"/>
    <w:rsid w:val="00614904"/>
    <w:rsid w:val="00617B9D"/>
    <w:rsid w:val="0062006E"/>
    <w:rsid w:val="00621D92"/>
    <w:rsid w:val="00621E7D"/>
    <w:rsid w:val="00621EE0"/>
    <w:rsid w:val="0062301B"/>
    <w:rsid w:val="0062377E"/>
    <w:rsid w:val="00623D3F"/>
    <w:rsid w:val="0062404F"/>
    <w:rsid w:val="00624203"/>
    <w:rsid w:val="00624994"/>
    <w:rsid w:val="006249DE"/>
    <w:rsid w:val="00624EE6"/>
    <w:rsid w:val="0062537B"/>
    <w:rsid w:val="006263FE"/>
    <w:rsid w:val="0062744B"/>
    <w:rsid w:val="00630236"/>
    <w:rsid w:val="006309BB"/>
    <w:rsid w:val="00631BCD"/>
    <w:rsid w:val="006328A1"/>
    <w:rsid w:val="00632A62"/>
    <w:rsid w:val="00634BA5"/>
    <w:rsid w:val="00640897"/>
    <w:rsid w:val="006414B5"/>
    <w:rsid w:val="00642297"/>
    <w:rsid w:val="00642DCD"/>
    <w:rsid w:val="00645653"/>
    <w:rsid w:val="006464A7"/>
    <w:rsid w:val="00651BEA"/>
    <w:rsid w:val="00653001"/>
    <w:rsid w:val="00653D1A"/>
    <w:rsid w:val="006629BE"/>
    <w:rsid w:val="00663514"/>
    <w:rsid w:val="00664921"/>
    <w:rsid w:val="00666C71"/>
    <w:rsid w:val="00670C2A"/>
    <w:rsid w:val="0067275A"/>
    <w:rsid w:val="006728D3"/>
    <w:rsid w:val="00673C7D"/>
    <w:rsid w:val="00673F5F"/>
    <w:rsid w:val="00674151"/>
    <w:rsid w:val="00675435"/>
    <w:rsid w:val="006759C0"/>
    <w:rsid w:val="006760F9"/>
    <w:rsid w:val="00680129"/>
    <w:rsid w:val="00680E57"/>
    <w:rsid w:val="00681397"/>
    <w:rsid w:val="0068204D"/>
    <w:rsid w:val="00684662"/>
    <w:rsid w:val="00684671"/>
    <w:rsid w:val="00685438"/>
    <w:rsid w:val="00685510"/>
    <w:rsid w:val="00690631"/>
    <w:rsid w:val="00690D24"/>
    <w:rsid w:val="006910EF"/>
    <w:rsid w:val="006913D3"/>
    <w:rsid w:val="00692A96"/>
    <w:rsid w:val="0069318F"/>
    <w:rsid w:val="0069583E"/>
    <w:rsid w:val="00697FB8"/>
    <w:rsid w:val="006A01F9"/>
    <w:rsid w:val="006A131C"/>
    <w:rsid w:val="006A5EA1"/>
    <w:rsid w:val="006B1A33"/>
    <w:rsid w:val="006B47DA"/>
    <w:rsid w:val="006B4959"/>
    <w:rsid w:val="006B6128"/>
    <w:rsid w:val="006B670D"/>
    <w:rsid w:val="006B6876"/>
    <w:rsid w:val="006B787A"/>
    <w:rsid w:val="006C20AC"/>
    <w:rsid w:val="006C4237"/>
    <w:rsid w:val="006C63E3"/>
    <w:rsid w:val="006C64F4"/>
    <w:rsid w:val="006C6881"/>
    <w:rsid w:val="006C795A"/>
    <w:rsid w:val="006D03FA"/>
    <w:rsid w:val="006D0A51"/>
    <w:rsid w:val="006D2B72"/>
    <w:rsid w:val="006D3632"/>
    <w:rsid w:val="006D573D"/>
    <w:rsid w:val="006D579D"/>
    <w:rsid w:val="006E0463"/>
    <w:rsid w:val="006E0FAE"/>
    <w:rsid w:val="006E76B4"/>
    <w:rsid w:val="006E7D37"/>
    <w:rsid w:val="006F1321"/>
    <w:rsid w:val="006F1416"/>
    <w:rsid w:val="006F3427"/>
    <w:rsid w:val="006F3457"/>
    <w:rsid w:val="006F3A38"/>
    <w:rsid w:val="006F41A5"/>
    <w:rsid w:val="006F5BD8"/>
    <w:rsid w:val="006F6890"/>
    <w:rsid w:val="006F6D85"/>
    <w:rsid w:val="007010DE"/>
    <w:rsid w:val="00701F46"/>
    <w:rsid w:val="00702702"/>
    <w:rsid w:val="00704633"/>
    <w:rsid w:val="007051D8"/>
    <w:rsid w:val="00705A97"/>
    <w:rsid w:val="00705F40"/>
    <w:rsid w:val="007064EA"/>
    <w:rsid w:val="00706F06"/>
    <w:rsid w:val="00707A1F"/>
    <w:rsid w:val="00707D97"/>
    <w:rsid w:val="0071074E"/>
    <w:rsid w:val="00710A59"/>
    <w:rsid w:val="00710A6C"/>
    <w:rsid w:val="007116B4"/>
    <w:rsid w:val="0071189A"/>
    <w:rsid w:val="00711E3D"/>
    <w:rsid w:val="0071322E"/>
    <w:rsid w:val="00714203"/>
    <w:rsid w:val="00715BD1"/>
    <w:rsid w:val="00717C8A"/>
    <w:rsid w:val="00720095"/>
    <w:rsid w:val="007202BB"/>
    <w:rsid w:val="007204A7"/>
    <w:rsid w:val="00721678"/>
    <w:rsid w:val="00723DF6"/>
    <w:rsid w:val="00724252"/>
    <w:rsid w:val="007263FF"/>
    <w:rsid w:val="00727C4B"/>
    <w:rsid w:val="00731DC4"/>
    <w:rsid w:val="00732A87"/>
    <w:rsid w:val="007337C5"/>
    <w:rsid w:val="00733FC5"/>
    <w:rsid w:val="0073432B"/>
    <w:rsid w:val="00734392"/>
    <w:rsid w:val="007347E3"/>
    <w:rsid w:val="0074020B"/>
    <w:rsid w:val="0074068C"/>
    <w:rsid w:val="00742437"/>
    <w:rsid w:val="00742AFD"/>
    <w:rsid w:val="007462DF"/>
    <w:rsid w:val="00750062"/>
    <w:rsid w:val="00751568"/>
    <w:rsid w:val="00753666"/>
    <w:rsid w:val="007536B8"/>
    <w:rsid w:val="0075533C"/>
    <w:rsid w:val="00755F1E"/>
    <w:rsid w:val="00756247"/>
    <w:rsid w:val="007577B0"/>
    <w:rsid w:val="00757898"/>
    <w:rsid w:val="007606AB"/>
    <w:rsid w:val="00760F99"/>
    <w:rsid w:val="0076120A"/>
    <w:rsid w:val="00763C29"/>
    <w:rsid w:val="007643D4"/>
    <w:rsid w:val="00765C30"/>
    <w:rsid w:val="0076655A"/>
    <w:rsid w:val="00766636"/>
    <w:rsid w:val="00767AF5"/>
    <w:rsid w:val="00767FCA"/>
    <w:rsid w:val="00770DFC"/>
    <w:rsid w:val="0077123D"/>
    <w:rsid w:val="007716D2"/>
    <w:rsid w:val="00774E28"/>
    <w:rsid w:val="00776871"/>
    <w:rsid w:val="007768FC"/>
    <w:rsid w:val="00776A10"/>
    <w:rsid w:val="00776B77"/>
    <w:rsid w:val="007771E6"/>
    <w:rsid w:val="0078004A"/>
    <w:rsid w:val="00780503"/>
    <w:rsid w:val="00780F93"/>
    <w:rsid w:val="0078123B"/>
    <w:rsid w:val="00784412"/>
    <w:rsid w:val="007864B7"/>
    <w:rsid w:val="0078735C"/>
    <w:rsid w:val="00790BAA"/>
    <w:rsid w:val="00792ACE"/>
    <w:rsid w:val="00795D2C"/>
    <w:rsid w:val="007977A2"/>
    <w:rsid w:val="007A0E44"/>
    <w:rsid w:val="007A1931"/>
    <w:rsid w:val="007B0BA8"/>
    <w:rsid w:val="007B0E80"/>
    <w:rsid w:val="007B10A7"/>
    <w:rsid w:val="007B1CD8"/>
    <w:rsid w:val="007B1E2C"/>
    <w:rsid w:val="007B2C8A"/>
    <w:rsid w:val="007B3256"/>
    <w:rsid w:val="007B55DF"/>
    <w:rsid w:val="007B68A4"/>
    <w:rsid w:val="007B6CEC"/>
    <w:rsid w:val="007B7408"/>
    <w:rsid w:val="007B7EAB"/>
    <w:rsid w:val="007C01B5"/>
    <w:rsid w:val="007C3BC0"/>
    <w:rsid w:val="007C62AA"/>
    <w:rsid w:val="007D05C6"/>
    <w:rsid w:val="007D294A"/>
    <w:rsid w:val="007D38C2"/>
    <w:rsid w:val="007D6017"/>
    <w:rsid w:val="007D67EF"/>
    <w:rsid w:val="007D739D"/>
    <w:rsid w:val="007E0E82"/>
    <w:rsid w:val="007E4733"/>
    <w:rsid w:val="007E4E7A"/>
    <w:rsid w:val="007E4F6D"/>
    <w:rsid w:val="007E6E75"/>
    <w:rsid w:val="007F1396"/>
    <w:rsid w:val="007F230A"/>
    <w:rsid w:val="007F2695"/>
    <w:rsid w:val="007F41A4"/>
    <w:rsid w:val="00800D70"/>
    <w:rsid w:val="00800FED"/>
    <w:rsid w:val="008011AB"/>
    <w:rsid w:val="00804B94"/>
    <w:rsid w:val="008053B9"/>
    <w:rsid w:val="008061A2"/>
    <w:rsid w:val="00810DC5"/>
    <w:rsid w:val="00812206"/>
    <w:rsid w:val="008122B9"/>
    <w:rsid w:val="00812DDC"/>
    <w:rsid w:val="008130EE"/>
    <w:rsid w:val="008137FD"/>
    <w:rsid w:val="00815A71"/>
    <w:rsid w:val="00816E33"/>
    <w:rsid w:val="00820711"/>
    <w:rsid w:val="008209F9"/>
    <w:rsid w:val="00820A20"/>
    <w:rsid w:val="008213CD"/>
    <w:rsid w:val="008235CB"/>
    <w:rsid w:val="00824806"/>
    <w:rsid w:val="00824BD0"/>
    <w:rsid w:val="00825FD7"/>
    <w:rsid w:val="00826888"/>
    <w:rsid w:val="00835BFE"/>
    <w:rsid w:val="00835C1E"/>
    <w:rsid w:val="008373BA"/>
    <w:rsid w:val="00837C18"/>
    <w:rsid w:val="00840C5F"/>
    <w:rsid w:val="00841317"/>
    <w:rsid w:val="0084334D"/>
    <w:rsid w:val="008435E5"/>
    <w:rsid w:val="00845ED1"/>
    <w:rsid w:val="00846481"/>
    <w:rsid w:val="008478A7"/>
    <w:rsid w:val="008511E3"/>
    <w:rsid w:val="008524B9"/>
    <w:rsid w:val="008535A5"/>
    <w:rsid w:val="008550B8"/>
    <w:rsid w:val="0085666C"/>
    <w:rsid w:val="0086180F"/>
    <w:rsid w:val="0086241B"/>
    <w:rsid w:val="0086318F"/>
    <w:rsid w:val="008640F6"/>
    <w:rsid w:val="00865838"/>
    <w:rsid w:val="00867A35"/>
    <w:rsid w:val="00870C06"/>
    <w:rsid w:val="00872A90"/>
    <w:rsid w:val="008733C8"/>
    <w:rsid w:val="00874ABA"/>
    <w:rsid w:val="00876344"/>
    <w:rsid w:val="00881291"/>
    <w:rsid w:val="0088159C"/>
    <w:rsid w:val="00881AA6"/>
    <w:rsid w:val="00881E59"/>
    <w:rsid w:val="00882096"/>
    <w:rsid w:val="0088354D"/>
    <w:rsid w:val="00884AE2"/>
    <w:rsid w:val="0088565E"/>
    <w:rsid w:val="008857C8"/>
    <w:rsid w:val="00886CBD"/>
    <w:rsid w:val="00887625"/>
    <w:rsid w:val="0089350D"/>
    <w:rsid w:val="008A012E"/>
    <w:rsid w:val="008A0273"/>
    <w:rsid w:val="008A1D76"/>
    <w:rsid w:val="008A2616"/>
    <w:rsid w:val="008A3604"/>
    <w:rsid w:val="008A519F"/>
    <w:rsid w:val="008A5886"/>
    <w:rsid w:val="008A6A29"/>
    <w:rsid w:val="008A7378"/>
    <w:rsid w:val="008B0F31"/>
    <w:rsid w:val="008B2135"/>
    <w:rsid w:val="008B28CC"/>
    <w:rsid w:val="008B2ECC"/>
    <w:rsid w:val="008B3C95"/>
    <w:rsid w:val="008B5B77"/>
    <w:rsid w:val="008B5B79"/>
    <w:rsid w:val="008B63C9"/>
    <w:rsid w:val="008C060D"/>
    <w:rsid w:val="008C270C"/>
    <w:rsid w:val="008C4EE8"/>
    <w:rsid w:val="008D0270"/>
    <w:rsid w:val="008D12D0"/>
    <w:rsid w:val="008D2030"/>
    <w:rsid w:val="008D2108"/>
    <w:rsid w:val="008D3072"/>
    <w:rsid w:val="008D340C"/>
    <w:rsid w:val="008D4FFD"/>
    <w:rsid w:val="008E0035"/>
    <w:rsid w:val="008E0504"/>
    <w:rsid w:val="008E09F3"/>
    <w:rsid w:val="008E123F"/>
    <w:rsid w:val="008E14FD"/>
    <w:rsid w:val="008E19EA"/>
    <w:rsid w:val="008E2322"/>
    <w:rsid w:val="008E5679"/>
    <w:rsid w:val="008E5CB4"/>
    <w:rsid w:val="008F0BE9"/>
    <w:rsid w:val="008F146C"/>
    <w:rsid w:val="008F29D8"/>
    <w:rsid w:val="008F3139"/>
    <w:rsid w:val="008F5E0C"/>
    <w:rsid w:val="008F5F10"/>
    <w:rsid w:val="00901750"/>
    <w:rsid w:val="009029CA"/>
    <w:rsid w:val="00902F77"/>
    <w:rsid w:val="00903825"/>
    <w:rsid w:val="00904438"/>
    <w:rsid w:val="00907346"/>
    <w:rsid w:val="0091688A"/>
    <w:rsid w:val="009178EF"/>
    <w:rsid w:val="00921357"/>
    <w:rsid w:val="00921BC1"/>
    <w:rsid w:val="00923199"/>
    <w:rsid w:val="00924567"/>
    <w:rsid w:val="009258C5"/>
    <w:rsid w:val="00925D71"/>
    <w:rsid w:val="009274C3"/>
    <w:rsid w:val="00927512"/>
    <w:rsid w:val="0092765D"/>
    <w:rsid w:val="00927C14"/>
    <w:rsid w:val="00927E32"/>
    <w:rsid w:val="00930EC4"/>
    <w:rsid w:val="009311B8"/>
    <w:rsid w:val="009314D1"/>
    <w:rsid w:val="0093181D"/>
    <w:rsid w:val="0093317E"/>
    <w:rsid w:val="00933EE9"/>
    <w:rsid w:val="0093479B"/>
    <w:rsid w:val="00936508"/>
    <w:rsid w:val="00936689"/>
    <w:rsid w:val="00936C38"/>
    <w:rsid w:val="009370AB"/>
    <w:rsid w:val="00940245"/>
    <w:rsid w:val="0094036D"/>
    <w:rsid w:val="00940A7B"/>
    <w:rsid w:val="009410C0"/>
    <w:rsid w:val="00941B31"/>
    <w:rsid w:val="00946685"/>
    <w:rsid w:val="00947BE3"/>
    <w:rsid w:val="00953E05"/>
    <w:rsid w:val="00954A96"/>
    <w:rsid w:val="00956011"/>
    <w:rsid w:val="00956A7F"/>
    <w:rsid w:val="0095787C"/>
    <w:rsid w:val="00957BFB"/>
    <w:rsid w:val="0096021F"/>
    <w:rsid w:val="00961AA2"/>
    <w:rsid w:val="00962E97"/>
    <w:rsid w:val="00965416"/>
    <w:rsid w:val="00965708"/>
    <w:rsid w:val="0096767D"/>
    <w:rsid w:val="00970053"/>
    <w:rsid w:val="009747E1"/>
    <w:rsid w:val="009751BA"/>
    <w:rsid w:val="009771F3"/>
    <w:rsid w:val="0097798D"/>
    <w:rsid w:val="00980AED"/>
    <w:rsid w:val="00980F94"/>
    <w:rsid w:val="00980F9C"/>
    <w:rsid w:val="00981F0F"/>
    <w:rsid w:val="00982548"/>
    <w:rsid w:val="00982951"/>
    <w:rsid w:val="00983609"/>
    <w:rsid w:val="00984443"/>
    <w:rsid w:val="00985BB0"/>
    <w:rsid w:val="00990A48"/>
    <w:rsid w:val="009916DE"/>
    <w:rsid w:val="0099194F"/>
    <w:rsid w:val="00993F62"/>
    <w:rsid w:val="009A0A67"/>
    <w:rsid w:val="009A184B"/>
    <w:rsid w:val="009A1C11"/>
    <w:rsid w:val="009A1CA2"/>
    <w:rsid w:val="009A1D10"/>
    <w:rsid w:val="009A1EDA"/>
    <w:rsid w:val="009A1F74"/>
    <w:rsid w:val="009A2A4E"/>
    <w:rsid w:val="009A384F"/>
    <w:rsid w:val="009A4351"/>
    <w:rsid w:val="009A4CD2"/>
    <w:rsid w:val="009A4D8A"/>
    <w:rsid w:val="009A7239"/>
    <w:rsid w:val="009A7C1C"/>
    <w:rsid w:val="009B025A"/>
    <w:rsid w:val="009B23C2"/>
    <w:rsid w:val="009B291C"/>
    <w:rsid w:val="009B4C45"/>
    <w:rsid w:val="009B59B8"/>
    <w:rsid w:val="009B6564"/>
    <w:rsid w:val="009B6818"/>
    <w:rsid w:val="009C1B20"/>
    <w:rsid w:val="009C2452"/>
    <w:rsid w:val="009C544B"/>
    <w:rsid w:val="009C5E7D"/>
    <w:rsid w:val="009D183D"/>
    <w:rsid w:val="009D465D"/>
    <w:rsid w:val="009D58DA"/>
    <w:rsid w:val="009D66D0"/>
    <w:rsid w:val="009E0167"/>
    <w:rsid w:val="009E0433"/>
    <w:rsid w:val="009E0905"/>
    <w:rsid w:val="009E34FD"/>
    <w:rsid w:val="009E410B"/>
    <w:rsid w:val="009E54EF"/>
    <w:rsid w:val="009E6A8E"/>
    <w:rsid w:val="009E7517"/>
    <w:rsid w:val="009F068D"/>
    <w:rsid w:val="009F0747"/>
    <w:rsid w:val="009F08B2"/>
    <w:rsid w:val="009F09CE"/>
    <w:rsid w:val="009F11DD"/>
    <w:rsid w:val="009F3864"/>
    <w:rsid w:val="009F3FB4"/>
    <w:rsid w:val="009F41A3"/>
    <w:rsid w:val="009F62BD"/>
    <w:rsid w:val="00A0028F"/>
    <w:rsid w:val="00A009CE"/>
    <w:rsid w:val="00A00FC2"/>
    <w:rsid w:val="00A02ABD"/>
    <w:rsid w:val="00A03E4D"/>
    <w:rsid w:val="00A05494"/>
    <w:rsid w:val="00A07012"/>
    <w:rsid w:val="00A072CB"/>
    <w:rsid w:val="00A075B4"/>
    <w:rsid w:val="00A07AC9"/>
    <w:rsid w:val="00A10198"/>
    <w:rsid w:val="00A103DD"/>
    <w:rsid w:val="00A11686"/>
    <w:rsid w:val="00A126EB"/>
    <w:rsid w:val="00A13114"/>
    <w:rsid w:val="00A131C0"/>
    <w:rsid w:val="00A1373F"/>
    <w:rsid w:val="00A13BC5"/>
    <w:rsid w:val="00A16270"/>
    <w:rsid w:val="00A17279"/>
    <w:rsid w:val="00A2179F"/>
    <w:rsid w:val="00A22251"/>
    <w:rsid w:val="00A2242D"/>
    <w:rsid w:val="00A249D5"/>
    <w:rsid w:val="00A24A5E"/>
    <w:rsid w:val="00A26678"/>
    <w:rsid w:val="00A26781"/>
    <w:rsid w:val="00A27316"/>
    <w:rsid w:val="00A32D76"/>
    <w:rsid w:val="00A34FE3"/>
    <w:rsid w:val="00A36137"/>
    <w:rsid w:val="00A379E6"/>
    <w:rsid w:val="00A40420"/>
    <w:rsid w:val="00A408CC"/>
    <w:rsid w:val="00A419EA"/>
    <w:rsid w:val="00A42522"/>
    <w:rsid w:val="00A4341A"/>
    <w:rsid w:val="00A44762"/>
    <w:rsid w:val="00A46F79"/>
    <w:rsid w:val="00A53B5C"/>
    <w:rsid w:val="00A554A7"/>
    <w:rsid w:val="00A55BAF"/>
    <w:rsid w:val="00A565E7"/>
    <w:rsid w:val="00A56C32"/>
    <w:rsid w:val="00A610FA"/>
    <w:rsid w:val="00A6221C"/>
    <w:rsid w:val="00A66033"/>
    <w:rsid w:val="00A72746"/>
    <w:rsid w:val="00A72FE7"/>
    <w:rsid w:val="00A75EEB"/>
    <w:rsid w:val="00A80189"/>
    <w:rsid w:val="00A80E66"/>
    <w:rsid w:val="00A81086"/>
    <w:rsid w:val="00A81467"/>
    <w:rsid w:val="00A81BDA"/>
    <w:rsid w:val="00A820C5"/>
    <w:rsid w:val="00A82B56"/>
    <w:rsid w:val="00A830EC"/>
    <w:rsid w:val="00A852BD"/>
    <w:rsid w:val="00A866D5"/>
    <w:rsid w:val="00A91DB8"/>
    <w:rsid w:val="00A92AD3"/>
    <w:rsid w:val="00A96768"/>
    <w:rsid w:val="00A96B2D"/>
    <w:rsid w:val="00A96EBD"/>
    <w:rsid w:val="00A973C9"/>
    <w:rsid w:val="00AA08C7"/>
    <w:rsid w:val="00AA0EEA"/>
    <w:rsid w:val="00AA29FD"/>
    <w:rsid w:val="00AA2A63"/>
    <w:rsid w:val="00AA4C47"/>
    <w:rsid w:val="00AA4FE2"/>
    <w:rsid w:val="00AA6898"/>
    <w:rsid w:val="00AA6A19"/>
    <w:rsid w:val="00AA6A58"/>
    <w:rsid w:val="00AA6E08"/>
    <w:rsid w:val="00AB0AB5"/>
    <w:rsid w:val="00AB0E59"/>
    <w:rsid w:val="00AB1BE5"/>
    <w:rsid w:val="00AB3419"/>
    <w:rsid w:val="00AB3599"/>
    <w:rsid w:val="00AB46A6"/>
    <w:rsid w:val="00AB5B60"/>
    <w:rsid w:val="00AB6417"/>
    <w:rsid w:val="00AC0ABA"/>
    <w:rsid w:val="00AC2AEF"/>
    <w:rsid w:val="00AC6610"/>
    <w:rsid w:val="00AC6D1E"/>
    <w:rsid w:val="00AD001F"/>
    <w:rsid w:val="00AD091C"/>
    <w:rsid w:val="00AD5CC3"/>
    <w:rsid w:val="00AD7767"/>
    <w:rsid w:val="00AD7781"/>
    <w:rsid w:val="00AD7DC5"/>
    <w:rsid w:val="00AE1AC9"/>
    <w:rsid w:val="00AE35DE"/>
    <w:rsid w:val="00AE3D5A"/>
    <w:rsid w:val="00AF0577"/>
    <w:rsid w:val="00AF223D"/>
    <w:rsid w:val="00AF2882"/>
    <w:rsid w:val="00AF40DF"/>
    <w:rsid w:val="00AF4480"/>
    <w:rsid w:val="00AF4D2D"/>
    <w:rsid w:val="00AF77BB"/>
    <w:rsid w:val="00AF7B55"/>
    <w:rsid w:val="00B0205D"/>
    <w:rsid w:val="00B02097"/>
    <w:rsid w:val="00B022F4"/>
    <w:rsid w:val="00B02C90"/>
    <w:rsid w:val="00B02DF9"/>
    <w:rsid w:val="00B05E23"/>
    <w:rsid w:val="00B077B9"/>
    <w:rsid w:val="00B108F8"/>
    <w:rsid w:val="00B1144F"/>
    <w:rsid w:val="00B11B21"/>
    <w:rsid w:val="00B12258"/>
    <w:rsid w:val="00B13836"/>
    <w:rsid w:val="00B16F21"/>
    <w:rsid w:val="00B21378"/>
    <w:rsid w:val="00B22D34"/>
    <w:rsid w:val="00B26150"/>
    <w:rsid w:val="00B26BBC"/>
    <w:rsid w:val="00B30F6E"/>
    <w:rsid w:val="00B3151A"/>
    <w:rsid w:val="00B335C5"/>
    <w:rsid w:val="00B34FD8"/>
    <w:rsid w:val="00B3510E"/>
    <w:rsid w:val="00B36E78"/>
    <w:rsid w:val="00B36F3F"/>
    <w:rsid w:val="00B37515"/>
    <w:rsid w:val="00B41F2F"/>
    <w:rsid w:val="00B43513"/>
    <w:rsid w:val="00B43FD5"/>
    <w:rsid w:val="00B45354"/>
    <w:rsid w:val="00B47346"/>
    <w:rsid w:val="00B51865"/>
    <w:rsid w:val="00B51FDD"/>
    <w:rsid w:val="00B53C81"/>
    <w:rsid w:val="00B54476"/>
    <w:rsid w:val="00B545CC"/>
    <w:rsid w:val="00B54CA1"/>
    <w:rsid w:val="00B56E23"/>
    <w:rsid w:val="00B57704"/>
    <w:rsid w:val="00B60923"/>
    <w:rsid w:val="00B6092D"/>
    <w:rsid w:val="00B621C8"/>
    <w:rsid w:val="00B63945"/>
    <w:rsid w:val="00B64265"/>
    <w:rsid w:val="00B64AB3"/>
    <w:rsid w:val="00B67045"/>
    <w:rsid w:val="00B70E4B"/>
    <w:rsid w:val="00B717FA"/>
    <w:rsid w:val="00B72634"/>
    <w:rsid w:val="00B74414"/>
    <w:rsid w:val="00B74675"/>
    <w:rsid w:val="00B76191"/>
    <w:rsid w:val="00B764AD"/>
    <w:rsid w:val="00B77008"/>
    <w:rsid w:val="00B809EB"/>
    <w:rsid w:val="00B80BB4"/>
    <w:rsid w:val="00B820AC"/>
    <w:rsid w:val="00B834B6"/>
    <w:rsid w:val="00B85806"/>
    <w:rsid w:val="00B864A4"/>
    <w:rsid w:val="00B8693C"/>
    <w:rsid w:val="00B8762A"/>
    <w:rsid w:val="00B91591"/>
    <w:rsid w:val="00B92BD1"/>
    <w:rsid w:val="00B95816"/>
    <w:rsid w:val="00B964B3"/>
    <w:rsid w:val="00B97506"/>
    <w:rsid w:val="00B9764E"/>
    <w:rsid w:val="00B9780D"/>
    <w:rsid w:val="00BA0DAB"/>
    <w:rsid w:val="00BA274D"/>
    <w:rsid w:val="00BA3819"/>
    <w:rsid w:val="00BA42EC"/>
    <w:rsid w:val="00BA4588"/>
    <w:rsid w:val="00BA526B"/>
    <w:rsid w:val="00BA74BB"/>
    <w:rsid w:val="00BA784C"/>
    <w:rsid w:val="00BB00B4"/>
    <w:rsid w:val="00BB0406"/>
    <w:rsid w:val="00BB1A82"/>
    <w:rsid w:val="00BB205B"/>
    <w:rsid w:val="00BB2D91"/>
    <w:rsid w:val="00BB434A"/>
    <w:rsid w:val="00BB49E4"/>
    <w:rsid w:val="00BB5D1E"/>
    <w:rsid w:val="00BB7732"/>
    <w:rsid w:val="00BB7740"/>
    <w:rsid w:val="00BC090C"/>
    <w:rsid w:val="00BC134A"/>
    <w:rsid w:val="00BC2D85"/>
    <w:rsid w:val="00BC38C7"/>
    <w:rsid w:val="00BC46AF"/>
    <w:rsid w:val="00BC6DA1"/>
    <w:rsid w:val="00BD14FB"/>
    <w:rsid w:val="00BD2538"/>
    <w:rsid w:val="00BD2DBD"/>
    <w:rsid w:val="00BD4FAC"/>
    <w:rsid w:val="00BD59C0"/>
    <w:rsid w:val="00BD61B6"/>
    <w:rsid w:val="00BD6AF1"/>
    <w:rsid w:val="00BD7B41"/>
    <w:rsid w:val="00BE1AF3"/>
    <w:rsid w:val="00BE1DE6"/>
    <w:rsid w:val="00BE381E"/>
    <w:rsid w:val="00BE4230"/>
    <w:rsid w:val="00BE492A"/>
    <w:rsid w:val="00BE4D39"/>
    <w:rsid w:val="00BE5AF0"/>
    <w:rsid w:val="00BE6533"/>
    <w:rsid w:val="00BE6BA6"/>
    <w:rsid w:val="00BF1599"/>
    <w:rsid w:val="00BF1A31"/>
    <w:rsid w:val="00BF38C4"/>
    <w:rsid w:val="00BF4248"/>
    <w:rsid w:val="00BF4F9E"/>
    <w:rsid w:val="00BF77C2"/>
    <w:rsid w:val="00C00B7D"/>
    <w:rsid w:val="00C01FE0"/>
    <w:rsid w:val="00C023E0"/>
    <w:rsid w:val="00C02667"/>
    <w:rsid w:val="00C02DC3"/>
    <w:rsid w:val="00C06C49"/>
    <w:rsid w:val="00C07016"/>
    <w:rsid w:val="00C070F2"/>
    <w:rsid w:val="00C1171C"/>
    <w:rsid w:val="00C12450"/>
    <w:rsid w:val="00C1437E"/>
    <w:rsid w:val="00C14A15"/>
    <w:rsid w:val="00C168F4"/>
    <w:rsid w:val="00C17426"/>
    <w:rsid w:val="00C1760E"/>
    <w:rsid w:val="00C22533"/>
    <w:rsid w:val="00C24142"/>
    <w:rsid w:val="00C2555F"/>
    <w:rsid w:val="00C25999"/>
    <w:rsid w:val="00C26206"/>
    <w:rsid w:val="00C27349"/>
    <w:rsid w:val="00C31A02"/>
    <w:rsid w:val="00C320B0"/>
    <w:rsid w:val="00C33265"/>
    <w:rsid w:val="00C33844"/>
    <w:rsid w:val="00C33BDC"/>
    <w:rsid w:val="00C341B4"/>
    <w:rsid w:val="00C34B4C"/>
    <w:rsid w:val="00C36EE9"/>
    <w:rsid w:val="00C371FE"/>
    <w:rsid w:val="00C37538"/>
    <w:rsid w:val="00C3789B"/>
    <w:rsid w:val="00C379CE"/>
    <w:rsid w:val="00C41DDC"/>
    <w:rsid w:val="00C4280C"/>
    <w:rsid w:val="00C43737"/>
    <w:rsid w:val="00C43AC6"/>
    <w:rsid w:val="00C43FCD"/>
    <w:rsid w:val="00C44BEC"/>
    <w:rsid w:val="00C459DC"/>
    <w:rsid w:val="00C45A37"/>
    <w:rsid w:val="00C45E0E"/>
    <w:rsid w:val="00C45EC0"/>
    <w:rsid w:val="00C4758E"/>
    <w:rsid w:val="00C47FE8"/>
    <w:rsid w:val="00C5269D"/>
    <w:rsid w:val="00C5324F"/>
    <w:rsid w:val="00C53F85"/>
    <w:rsid w:val="00C543E6"/>
    <w:rsid w:val="00C54C29"/>
    <w:rsid w:val="00C54CAC"/>
    <w:rsid w:val="00C57479"/>
    <w:rsid w:val="00C574EA"/>
    <w:rsid w:val="00C5753F"/>
    <w:rsid w:val="00C57548"/>
    <w:rsid w:val="00C608E3"/>
    <w:rsid w:val="00C60A41"/>
    <w:rsid w:val="00C6176F"/>
    <w:rsid w:val="00C61E4D"/>
    <w:rsid w:val="00C62033"/>
    <w:rsid w:val="00C64C4B"/>
    <w:rsid w:val="00C67858"/>
    <w:rsid w:val="00C72221"/>
    <w:rsid w:val="00C73334"/>
    <w:rsid w:val="00C75ACE"/>
    <w:rsid w:val="00C767ED"/>
    <w:rsid w:val="00C76B9F"/>
    <w:rsid w:val="00C8213B"/>
    <w:rsid w:val="00C8315C"/>
    <w:rsid w:val="00C83214"/>
    <w:rsid w:val="00C837E6"/>
    <w:rsid w:val="00C83A60"/>
    <w:rsid w:val="00C83C65"/>
    <w:rsid w:val="00C83CC5"/>
    <w:rsid w:val="00C83D09"/>
    <w:rsid w:val="00C8540D"/>
    <w:rsid w:val="00C86181"/>
    <w:rsid w:val="00C90195"/>
    <w:rsid w:val="00C91024"/>
    <w:rsid w:val="00C92978"/>
    <w:rsid w:val="00C942AC"/>
    <w:rsid w:val="00C966C8"/>
    <w:rsid w:val="00C9704D"/>
    <w:rsid w:val="00C97A36"/>
    <w:rsid w:val="00C97EFF"/>
    <w:rsid w:val="00CA0AAA"/>
    <w:rsid w:val="00CA0FC4"/>
    <w:rsid w:val="00CA20DE"/>
    <w:rsid w:val="00CA3B8B"/>
    <w:rsid w:val="00CA62FE"/>
    <w:rsid w:val="00CA6EAC"/>
    <w:rsid w:val="00CB005B"/>
    <w:rsid w:val="00CB027D"/>
    <w:rsid w:val="00CB0CE6"/>
    <w:rsid w:val="00CB262C"/>
    <w:rsid w:val="00CB2697"/>
    <w:rsid w:val="00CB26EA"/>
    <w:rsid w:val="00CB3DCF"/>
    <w:rsid w:val="00CB3EEC"/>
    <w:rsid w:val="00CB6D6D"/>
    <w:rsid w:val="00CC1321"/>
    <w:rsid w:val="00CC48B1"/>
    <w:rsid w:val="00CC50F2"/>
    <w:rsid w:val="00CC7272"/>
    <w:rsid w:val="00CC7CEA"/>
    <w:rsid w:val="00CD0850"/>
    <w:rsid w:val="00CD10CD"/>
    <w:rsid w:val="00CD3730"/>
    <w:rsid w:val="00CD3B87"/>
    <w:rsid w:val="00CD6077"/>
    <w:rsid w:val="00CD7ECC"/>
    <w:rsid w:val="00CE08C0"/>
    <w:rsid w:val="00CE0946"/>
    <w:rsid w:val="00CE0E62"/>
    <w:rsid w:val="00CE0F59"/>
    <w:rsid w:val="00CE13A3"/>
    <w:rsid w:val="00CE29C2"/>
    <w:rsid w:val="00CE3173"/>
    <w:rsid w:val="00CE3BD5"/>
    <w:rsid w:val="00CE43E2"/>
    <w:rsid w:val="00CE5CC5"/>
    <w:rsid w:val="00CE6777"/>
    <w:rsid w:val="00CE6FD5"/>
    <w:rsid w:val="00CF08D0"/>
    <w:rsid w:val="00CF220C"/>
    <w:rsid w:val="00CF26E9"/>
    <w:rsid w:val="00CF3301"/>
    <w:rsid w:val="00CF3DB6"/>
    <w:rsid w:val="00CF5A16"/>
    <w:rsid w:val="00CF6F7B"/>
    <w:rsid w:val="00D009A9"/>
    <w:rsid w:val="00D00F71"/>
    <w:rsid w:val="00D0251A"/>
    <w:rsid w:val="00D057C7"/>
    <w:rsid w:val="00D11388"/>
    <w:rsid w:val="00D1139B"/>
    <w:rsid w:val="00D117F3"/>
    <w:rsid w:val="00D12F5A"/>
    <w:rsid w:val="00D133D0"/>
    <w:rsid w:val="00D14EA5"/>
    <w:rsid w:val="00D150B9"/>
    <w:rsid w:val="00D20ECC"/>
    <w:rsid w:val="00D21546"/>
    <w:rsid w:val="00D221F6"/>
    <w:rsid w:val="00D23EF8"/>
    <w:rsid w:val="00D24420"/>
    <w:rsid w:val="00D2490F"/>
    <w:rsid w:val="00D260E9"/>
    <w:rsid w:val="00D271DE"/>
    <w:rsid w:val="00D33FD3"/>
    <w:rsid w:val="00D34303"/>
    <w:rsid w:val="00D35693"/>
    <w:rsid w:val="00D36004"/>
    <w:rsid w:val="00D414EC"/>
    <w:rsid w:val="00D41E93"/>
    <w:rsid w:val="00D428E6"/>
    <w:rsid w:val="00D45907"/>
    <w:rsid w:val="00D46084"/>
    <w:rsid w:val="00D4646C"/>
    <w:rsid w:val="00D51745"/>
    <w:rsid w:val="00D51FC6"/>
    <w:rsid w:val="00D5210C"/>
    <w:rsid w:val="00D557BD"/>
    <w:rsid w:val="00D5626B"/>
    <w:rsid w:val="00D56DA8"/>
    <w:rsid w:val="00D6020C"/>
    <w:rsid w:val="00D61F12"/>
    <w:rsid w:val="00D6212D"/>
    <w:rsid w:val="00D63560"/>
    <w:rsid w:val="00D63AE1"/>
    <w:rsid w:val="00D6427A"/>
    <w:rsid w:val="00D67D98"/>
    <w:rsid w:val="00D67E57"/>
    <w:rsid w:val="00D703E9"/>
    <w:rsid w:val="00D716EB"/>
    <w:rsid w:val="00D71756"/>
    <w:rsid w:val="00D73125"/>
    <w:rsid w:val="00D760A6"/>
    <w:rsid w:val="00D770DB"/>
    <w:rsid w:val="00D82B81"/>
    <w:rsid w:val="00D83721"/>
    <w:rsid w:val="00D838AA"/>
    <w:rsid w:val="00D844AA"/>
    <w:rsid w:val="00D85CCA"/>
    <w:rsid w:val="00D8638D"/>
    <w:rsid w:val="00D873DA"/>
    <w:rsid w:val="00D87A78"/>
    <w:rsid w:val="00D90107"/>
    <w:rsid w:val="00D925EA"/>
    <w:rsid w:val="00D92E6D"/>
    <w:rsid w:val="00D940F8"/>
    <w:rsid w:val="00D95BEB"/>
    <w:rsid w:val="00D96881"/>
    <w:rsid w:val="00D96CAD"/>
    <w:rsid w:val="00DA01AD"/>
    <w:rsid w:val="00DA1D9D"/>
    <w:rsid w:val="00DA23B8"/>
    <w:rsid w:val="00DA24AF"/>
    <w:rsid w:val="00DA24E4"/>
    <w:rsid w:val="00DA26A9"/>
    <w:rsid w:val="00DA2FF9"/>
    <w:rsid w:val="00DA344F"/>
    <w:rsid w:val="00DA5D8B"/>
    <w:rsid w:val="00DA78CE"/>
    <w:rsid w:val="00DB1EA2"/>
    <w:rsid w:val="00DB293C"/>
    <w:rsid w:val="00DB2D4D"/>
    <w:rsid w:val="00DB49BD"/>
    <w:rsid w:val="00DB6E9A"/>
    <w:rsid w:val="00DB70A0"/>
    <w:rsid w:val="00DC1974"/>
    <w:rsid w:val="00DC22A6"/>
    <w:rsid w:val="00DC2967"/>
    <w:rsid w:val="00DC4834"/>
    <w:rsid w:val="00DC59EE"/>
    <w:rsid w:val="00DC60BB"/>
    <w:rsid w:val="00DC764D"/>
    <w:rsid w:val="00DD1584"/>
    <w:rsid w:val="00DD3052"/>
    <w:rsid w:val="00DD41EF"/>
    <w:rsid w:val="00DD4CB3"/>
    <w:rsid w:val="00DD4F76"/>
    <w:rsid w:val="00DD70FB"/>
    <w:rsid w:val="00DE06D3"/>
    <w:rsid w:val="00DE1848"/>
    <w:rsid w:val="00DE3AE8"/>
    <w:rsid w:val="00DE3FFD"/>
    <w:rsid w:val="00DE4AC9"/>
    <w:rsid w:val="00DE558C"/>
    <w:rsid w:val="00DE7DF9"/>
    <w:rsid w:val="00DF051A"/>
    <w:rsid w:val="00DF1351"/>
    <w:rsid w:val="00DF223C"/>
    <w:rsid w:val="00DF2FE1"/>
    <w:rsid w:val="00DF466A"/>
    <w:rsid w:val="00DF4C2A"/>
    <w:rsid w:val="00DF5F5D"/>
    <w:rsid w:val="00DF77B4"/>
    <w:rsid w:val="00DF7953"/>
    <w:rsid w:val="00DF7A02"/>
    <w:rsid w:val="00E006D8"/>
    <w:rsid w:val="00E00A70"/>
    <w:rsid w:val="00E01134"/>
    <w:rsid w:val="00E01A63"/>
    <w:rsid w:val="00E025F8"/>
    <w:rsid w:val="00E03216"/>
    <w:rsid w:val="00E03704"/>
    <w:rsid w:val="00E04575"/>
    <w:rsid w:val="00E054CE"/>
    <w:rsid w:val="00E0566F"/>
    <w:rsid w:val="00E060BF"/>
    <w:rsid w:val="00E06A5F"/>
    <w:rsid w:val="00E06FFB"/>
    <w:rsid w:val="00E0712C"/>
    <w:rsid w:val="00E07D0E"/>
    <w:rsid w:val="00E108EF"/>
    <w:rsid w:val="00E10F5D"/>
    <w:rsid w:val="00E14F65"/>
    <w:rsid w:val="00E151DC"/>
    <w:rsid w:val="00E15B64"/>
    <w:rsid w:val="00E217DE"/>
    <w:rsid w:val="00E24352"/>
    <w:rsid w:val="00E26A6F"/>
    <w:rsid w:val="00E31DD7"/>
    <w:rsid w:val="00E32292"/>
    <w:rsid w:val="00E3239E"/>
    <w:rsid w:val="00E335EF"/>
    <w:rsid w:val="00E33C0A"/>
    <w:rsid w:val="00E41D65"/>
    <w:rsid w:val="00E433A4"/>
    <w:rsid w:val="00E436D1"/>
    <w:rsid w:val="00E438FA"/>
    <w:rsid w:val="00E43967"/>
    <w:rsid w:val="00E44AE7"/>
    <w:rsid w:val="00E46761"/>
    <w:rsid w:val="00E50559"/>
    <w:rsid w:val="00E51BBA"/>
    <w:rsid w:val="00E5269B"/>
    <w:rsid w:val="00E52E74"/>
    <w:rsid w:val="00E54958"/>
    <w:rsid w:val="00E569EF"/>
    <w:rsid w:val="00E577EA"/>
    <w:rsid w:val="00E6061F"/>
    <w:rsid w:val="00E607CB"/>
    <w:rsid w:val="00E60910"/>
    <w:rsid w:val="00E62C2A"/>
    <w:rsid w:val="00E63902"/>
    <w:rsid w:val="00E652D9"/>
    <w:rsid w:val="00E66BE7"/>
    <w:rsid w:val="00E702FC"/>
    <w:rsid w:val="00E71A2A"/>
    <w:rsid w:val="00E72986"/>
    <w:rsid w:val="00E756EC"/>
    <w:rsid w:val="00E8162E"/>
    <w:rsid w:val="00E82143"/>
    <w:rsid w:val="00E84D45"/>
    <w:rsid w:val="00E87449"/>
    <w:rsid w:val="00E90573"/>
    <w:rsid w:val="00E95741"/>
    <w:rsid w:val="00E959CC"/>
    <w:rsid w:val="00E95E9E"/>
    <w:rsid w:val="00E96913"/>
    <w:rsid w:val="00E96A17"/>
    <w:rsid w:val="00E97758"/>
    <w:rsid w:val="00E977F2"/>
    <w:rsid w:val="00E978D6"/>
    <w:rsid w:val="00EA071D"/>
    <w:rsid w:val="00EA237C"/>
    <w:rsid w:val="00EA2B93"/>
    <w:rsid w:val="00EA2E0B"/>
    <w:rsid w:val="00EA359E"/>
    <w:rsid w:val="00EA5259"/>
    <w:rsid w:val="00EA57A6"/>
    <w:rsid w:val="00EA60BA"/>
    <w:rsid w:val="00EA679B"/>
    <w:rsid w:val="00EB17E1"/>
    <w:rsid w:val="00EB25F8"/>
    <w:rsid w:val="00EB299A"/>
    <w:rsid w:val="00EB31B9"/>
    <w:rsid w:val="00EB346A"/>
    <w:rsid w:val="00EB436E"/>
    <w:rsid w:val="00EB5F83"/>
    <w:rsid w:val="00EB68C4"/>
    <w:rsid w:val="00EB7F3F"/>
    <w:rsid w:val="00EC1522"/>
    <w:rsid w:val="00EC1769"/>
    <w:rsid w:val="00EC1B11"/>
    <w:rsid w:val="00EC308B"/>
    <w:rsid w:val="00EC32F4"/>
    <w:rsid w:val="00EC47B4"/>
    <w:rsid w:val="00EC4C34"/>
    <w:rsid w:val="00EC5D86"/>
    <w:rsid w:val="00EC6B38"/>
    <w:rsid w:val="00ED067F"/>
    <w:rsid w:val="00ED1780"/>
    <w:rsid w:val="00ED25A2"/>
    <w:rsid w:val="00ED331E"/>
    <w:rsid w:val="00ED6DDA"/>
    <w:rsid w:val="00EE04EB"/>
    <w:rsid w:val="00EE103C"/>
    <w:rsid w:val="00EE40A2"/>
    <w:rsid w:val="00EE79B5"/>
    <w:rsid w:val="00EF2743"/>
    <w:rsid w:val="00EF3D51"/>
    <w:rsid w:val="00EF3FE2"/>
    <w:rsid w:val="00EF41E7"/>
    <w:rsid w:val="00F00419"/>
    <w:rsid w:val="00F00440"/>
    <w:rsid w:val="00F057FD"/>
    <w:rsid w:val="00F0722E"/>
    <w:rsid w:val="00F1470A"/>
    <w:rsid w:val="00F15664"/>
    <w:rsid w:val="00F1798D"/>
    <w:rsid w:val="00F17A3C"/>
    <w:rsid w:val="00F17CE6"/>
    <w:rsid w:val="00F2083E"/>
    <w:rsid w:val="00F21184"/>
    <w:rsid w:val="00F21AF2"/>
    <w:rsid w:val="00F21F3B"/>
    <w:rsid w:val="00F23569"/>
    <w:rsid w:val="00F23836"/>
    <w:rsid w:val="00F240D1"/>
    <w:rsid w:val="00F24475"/>
    <w:rsid w:val="00F26D2C"/>
    <w:rsid w:val="00F311A5"/>
    <w:rsid w:val="00F325E4"/>
    <w:rsid w:val="00F328D7"/>
    <w:rsid w:val="00F32D61"/>
    <w:rsid w:val="00F33153"/>
    <w:rsid w:val="00F368D2"/>
    <w:rsid w:val="00F372F6"/>
    <w:rsid w:val="00F414D3"/>
    <w:rsid w:val="00F417EE"/>
    <w:rsid w:val="00F45B30"/>
    <w:rsid w:val="00F45BB6"/>
    <w:rsid w:val="00F45CB1"/>
    <w:rsid w:val="00F4744B"/>
    <w:rsid w:val="00F57F29"/>
    <w:rsid w:val="00F60956"/>
    <w:rsid w:val="00F60A1C"/>
    <w:rsid w:val="00F61203"/>
    <w:rsid w:val="00F617AF"/>
    <w:rsid w:val="00F62E5A"/>
    <w:rsid w:val="00F64E51"/>
    <w:rsid w:val="00F65667"/>
    <w:rsid w:val="00F679A4"/>
    <w:rsid w:val="00F70B37"/>
    <w:rsid w:val="00F72DAB"/>
    <w:rsid w:val="00F72F20"/>
    <w:rsid w:val="00F72FC3"/>
    <w:rsid w:val="00F745C2"/>
    <w:rsid w:val="00F7483A"/>
    <w:rsid w:val="00F74CD0"/>
    <w:rsid w:val="00F75112"/>
    <w:rsid w:val="00F80144"/>
    <w:rsid w:val="00F8185E"/>
    <w:rsid w:val="00F835B0"/>
    <w:rsid w:val="00F8378E"/>
    <w:rsid w:val="00F853C5"/>
    <w:rsid w:val="00F85AAE"/>
    <w:rsid w:val="00F86147"/>
    <w:rsid w:val="00F8650F"/>
    <w:rsid w:val="00F91877"/>
    <w:rsid w:val="00F928A5"/>
    <w:rsid w:val="00F958C4"/>
    <w:rsid w:val="00FA0000"/>
    <w:rsid w:val="00FA04E7"/>
    <w:rsid w:val="00FA0A54"/>
    <w:rsid w:val="00FA1EB0"/>
    <w:rsid w:val="00FA24CA"/>
    <w:rsid w:val="00FA38E4"/>
    <w:rsid w:val="00FA4776"/>
    <w:rsid w:val="00FA4AE9"/>
    <w:rsid w:val="00FA5DBB"/>
    <w:rsid w:val="00FA6407"/>
    <w:rsid w:val="00FA672C"/>
    <w:rsid w:val="00FA7054"/>
    <w:rsid w:val="00FA76D3"/>
    <w:rsid w:val="00FB11E0"/>
    <w:rsid w:val="00FB1DB1"/>
    <w:rsid w:val="00FB3F19"/>
    <w:rsid w:val="00FB785E"/>
    <w:rsid w:val="00FC0479"/>
    <w:rsid w:val="00FC18F6"/>
    <w:rsid w:val="00FC1A9B"/>
    <w:rsid w:val="00FC1BB1"/>
    <w:rsid w:val="00FC2593"/>
    <w:rsid w:val="00FC327E"/>
    <w:rsid w:val="00FC51B1"/>
    <w:rsid w:val="00FC52E0"/>
    <w:rsid w:val="00FC6DB4"/>
    <w:rsid w:val="00FC7337"/>
    <w:rsid w:val="00FD0491"/>
    <w:rsid w:val="00FD1889"/>
    <w:rsid w:val="00FD1BC5"/>
    <w:rsid w:val="00FD3250"/>
    <w:rsid w:val="00FD33B1"/>
    <w:rsid w:val="00FD60C3"/>
    <w:rsid w:val="00FD6B41"/>
    <w:rsid w:val="00FD7142"/>
    <w:rsid w:val="00FD7235"/>
    <w:rsid w:val="00FE0B62"/>
    <w:rsid w:val="00FE1077"/>
    <w:rsid w:val="00FE1774"/>
    <w:rsid w:val="00FE19A9"/>
    <w:rsid w:val="00FE3340"/>
    <w:rsid w:val="00FE3830"/>
    <w:rsid w:val="00FE7C64"/>
    <w:rsid w:val="00FF0764"/>
    <w:rsid w:val="00FF0821"/>
    <w:rsid w:val="00FF111E"/>
    <w:rsid w:val="00FF11D9"/>
    <w:rsid w:val="00FF12E6"/>
    <w:rsid w:val="00FF2BF8"/>
    <w:rsid w:val="00FF3988"/>
    <w:rsid w:val="00FF3CF4"/>
    <w:rsid w:val="00FF4F75"/>
    <w:rsid w:val="00FF6A74"/>
    <w:rsid w:val="00FF6C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semiHidden/>
    <w:unhideWhenUsed/>
    <w:qFormat/>
    <w:locked/>
    <w:rsid w:val="004E2E44"/>
    <w:pPr>
      <w:keepNext/>
      <w:spacing w:before="240" w:after="60"/>
      <w:outlineLvl w:val="1"/>
    </w:pPr>
    <w:rPr>
      <w:rFonts w:asciiTheme="majorHAnsi" w:eastAsiaTheme="majorEastAsia" w:hAnsiTheme="majorHAnsi"/>
      <w:b/>
      <w:bCs/>
      <w:i/>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2Zchn">
    <w:name w:val="Überschrift 2 Zchn"/>
    <w:basedOn w:val="Absatz-Standardschriftart"/>
    <w:link w:val="berschrift2"/>
    <w:uiPriority w:val="9"/>
    <w:semiHidden/>
    <w:locked/>
    <w:rsid w:val="004E2E44"/>
    <w:rPr>
      <w:rFonts w:asciiTheme="majorHAnsi" w:eastAsiaTheme="majorEastAsia" w:hAnsiTheme="majorHAnsi" w:cs="Times New Roman"/>
      <w:b/>
      <w:bCs/>
      <w:i/>
      <w:iCs/>
      <w:sz w:val="28"/>
      <w:szCs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rFonts w:cs="Times New Roman"/>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semiHidden/>
    <w:unhideWhenUsed/>
    <w:qFormat/>
    <w:locked/>
    <w:rsid w:val="004E2E44"/>
    <w:pPr>
      <w:keepNext/>
      <w:spacing w:before="240" w:after="60"/>
      <w:outlineLvl w:val="1"/>
    </w:pPr>
    <w:rPr>
      <w:rFonts w:asciiTheme="majorHAnsi" w:eastAsiaTheme="majorEastAsia" w:hAnsiTheme="majorHAnsi"/>
      <w:b/>
      <w:bCs/>
      <w:i/>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sz w:val="28"/>
      <w:u w:val="single"/>
      <w:lang w:val="x-none" w:eastAsia="en-US"/>
    </w:rPr>
  </w:style>
  <w:style w:type="character" w:customStyle="1" w:styleId="berschrift2Zchn">
    <w:name w:val="Überschrift 2 Zchn"/>
    <w:basedOn w:val="Absatz-Standardschriftart"/>
    <w:link w:val="berschrift2"/>
    <w:uiPriority w:val="9"/>
    <w:semiHidden/>
    <w:locked/>
    <w:rsid w:val="004E2E44"/>
    <w:rPr>
      <w:rFonts w:asciiTheme="majorHAnsi" w:eastAsiaTheme="majorEastAsia" w:hAnsiTheme="majorHAnsi" w:cs="Times New Roman"/>
      <w:b/>
      <w:bCs/>
      <w:i/>
      <w:iCs/>
      <w:sz w:val="28"/>
      <w:szCs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rPr>
  </w:style>
  <w:style w:type="character" w:styleId="Funotenzeichen">
    <w:name w:val="footnote reference"/>
    <w:basedOn w:val="Absatz-Standardschriftart"/>
    <w:uiPriority w:val="99"/>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rsid w:val="00AA08C7"/>
    <w:rPr>
      <w:rFonts w:cs="Times New Roman"/>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cs="Times New Roman"/>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cs="Times New Roman"/>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rPr>
  </w:style>
  <w:style w:type="character" w:styleId="Fett">
    <w:name w:val="Strong"/>
    <w:basedOn w:val="Absatz-Standardschriftart"/>
    <w:uiPriority w:val="22"/>
    <w:qFormat/>
    <w:rsid w:val="00B834B6"/>
    <w:rPr>
      <w:rFonts w:cs="Times New Roman"/>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hAnsi="Arial" w:cs="Times New Roman"/>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rFonts w:cs="Times New Roman"/>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055207">
      <w:marLeft w:val="0"/>
      <w:marRight w:val="0"/>
      <w:marTop w:val="0"/>
      <w:marBottom w:val="0"/>
      <w:divBdr>
        <w:top w:val="none" w:sz="0" w:space="0" w:color="auto"/>
        <w:left w:val="none" w:sz="0" w:space="0" w:color="auto"/>
        <w:bottom w:val="none" w:sz="0" w:space="0" w:color="auto"/>
        <w:right w:val="none" w:sz="0" w:space="0" w:color="auto"/>
      </w:divBdr>
      <w:divsChild>
        <w:div w:id="1991055210">
          <w:marLeft w:val="0"/>
          <w:marRight w:val="0"/>
          <w:marTop w:val="0"/>
          <w:marBottom w:val="0"/>
          <w:divBdr>
            <w:top w:val="none" w:sz="0" w:space="0" w:color="auto"/>
            <w:left w:val="none" w:sz="0" w:space="0" w:color="auto"/>
            <w:bottom w:val="none" w:sz="0" w:space="0" w:color="auto"/>
            <w:right w:val="none" w:sz="0" w:space="0" w:color="auto"/>
          </w:divBdr>
        </w:div>
        <w:div w:id="1991055223">
          <w:marLeft w:val="0"/>
          <w:marRight w:val="0"/>
          <w:marTop w:val="0"/>
          <w:marBottom w:val="0"/>
          <w:divBdr>
            <w:top w:val="none" w:sz="0" w:space="0" w:color="auto"/>
            <w:left w:val="none" w:sz="0" w:space="0" w:color="auto"/>
            <w:bottom w:val="none" w:sz="0" w:space="0" w:color="auto"/>
            <w:right w:val="none" w:sz="0" w:space="0" w:color="auto"/>
          </w:divBdr>
        </w:div>
        <w:div w:id="1991055225">
          <w:marLeft w:val="0"/>
          <w:marRight w:val="0"/>
          <w:marTop w:val="0"/>
          <w:marBottom w:val="0"/>
          <w:divBdr>
            <w:top w:val="none" w:sz="0" w:space="0" w:color="auto"/>
            <w:left w:val="none" w:sz="0" w:space="0" w:color="auto"/>
            <w:bottom w:val="none" w:sz="0" w:space="0" w:color="auto"/>
            <w:right w:val="none" w:sz="0" w:space="0" w:color="auto"/>
          </w:divBdr>
        </w:div>
        <w:div w:id="1991055237">
          <w:marLeft w:val="0"/>
          <w:marRight w:val="0"/>
          <w:marTop w:val="0"/>
          <w:marBottom w:val="0"/>
          <w:divBdr>
            <w:top w:val="none" w:sz="0" w:space="0" w:color="auto"/>
            <w:left w:val="none" w:sz="0" w:space="0" w:color="auto"/>
            <w:bottom w:val="none" w:sz="0" w:space="0" w:color="auto"/>
            <w:right w:val="none" w:sz="0" w:space="0" w:color="auto"/>
          </w:divBdr>
        </w:div>
        <w:div w:id="1991055244">
          <w:marLeft w:val="0"/>
          <w:marRight w:val="0"/>
          <w:marTop w:val="0"/>
          <w:marBottom w:val="0"/>
          <w:divBdr>
            <w:top w:val="none" w:sz="0" w:space="0" w:color="auto"/>
            <w:left w:val="none" w:sz="0" w:space="0" w:color="auto"/>
            <w:bottom w:val="none" w:sz="0" w:space="0" w:color="auto"/>
            <w:right w:val="none" w:sz="0" w:space="0" w:color="auto"/>
          </w:divBdr>
        </w:div>
        <w:div w:id="1991055250">
          <w:marLeft w:val="0"/>
          <w:marRight w:val="0"/>
          <w:marTop w:val="0"/>
          <w:marBottom w:val="0"/>
          <w:divBdr>
            <w:top w:val="none" w:sz="0" w:space="0" w:color="auto"/>
            <w:left w:val="none" w:sz="0" w:space="0" w:color="auto"/>
            <w:bottom w:val="none" w:sz="0" w:space="0" w:color="auto"/>
            <w:right w:val="none" w:sz="0" w:space="0" w:color="auto"/>
          </w:divBdr>
        </w:div>
        <w:div w:id="1991055261">
          <w:marLeft w:val="0"/>
          <w:marRight w:val="0"/>
          <w:marTop w:val="0"/>
          <w:marBottom w:val="0"/>
          <w:divBdr>
            <w:top w:val="none" w:sz="0" w:space="0" w:color="auto"/>
            <w:left w:val="none" w:sz="0" w:space="0" w:color="auto"/>
            <w:bottom w:val="none" w:sz="0" w:space="0" w:color="auto"/>
            <w:right w:val="none" w:sz="0" w:space="0" w:color="auto"/>
          </w:divBdr>
        </w:div>
      </w:divsChild>
    </w:div>
    <w:div w:id="1991055208">
      <w:marLeft w:val="0"/>
      <w:marRight w:val="0"/>
      <w:marTop w:val="0"/>
      <w:marBottom w:val="0"/>
      <w:divBdr>
        <w:top w:val="none" w:sz="0" w:space="0" w:color="auto"/>
        <w:left w:val="none" w:sz="0" w:space="0" w:color="auto"/>
        <w:bottom w:val="none" w:sz="0" w:space="0" w:color="auto"/>
        <w:right w:val="none" w:sz="0" w:space="0" w:color="auto"/>
      </w:divBdr>
      <w:divsChild>
        <w:div w:id="1991055219">
          <w:marLeft w:val="749"/>
          <w:marRight w:val="0"/>
          <w:marTop w:val="96"/>
          <w:marBottom w:val="0"/>
          <w:divBdr>
            <w:top w:val="none" w:sz="0" w:space="0" w:color="auto"/>
            <w:left w:val="none" w:sz="0" w:space="0" w:color="auto"/>
            <w:bottom w:val="none" w:sz="0" w:space="0" w:color="auto"/>
            <w:right w:val="none" w:sz="0" w:space="0" w:color="auto"/>
          </w:divBdr>
        </w:div>
        <w:div w:id="1991055229">
          <w:marLeft w:val="749"/>
          <w:marRight w:val="0"/>
          <w:marTop w:val="96"/>
          <w:marBottom w:val="0"/>
          <w:divBdr>
            <w:top w:val="none" w:sz="0" w:space="0" w:color="auto"/>
            <w:left w:val="none" w:sz="0" w:space="0" w:color="auto"/>
            <w:bottom w:val="none" w:sz="0" w:space="0" w:color="auto"/>
            <w:right w:val="none" w:sz="0" w:space="0" w:color="auto"/>
          </w:divBdr>
        </w:div>
        <w:div w:id="1991055248">
          <w:marLeft w:val="749"/>
          <w:marRight w:val="0"/>
          <w:marTop w:val="96"/>
          <w:marBottom w:val="0"/>
          <w:divBdr>
            <w:top w:val="none" w:sz="0" w:space="0" w:color="auto"/>
            <w:left w:val="none" w:sz="0" w:space="0" w:color="auto"/>
            <w:bottom w:val="none" w:sz="0" w:space="0" w:color="auto"/>
            <w:right w:val="none" w:sz="0" w:space="0" w:color="auto"/>
          </w:divBdr>
        </w:div>
        <w:div w:id="1991055253">
          <w:marLeft w:val="749"/>
          <w:marRight w:val="0"/>
          <w:marTop w:val="96"/>
          <w:marBottom w:val="0"/>
          <w:divBdr>
            <w:top w:val="none" w:sz="0" w:space="0" w:color="auto"/>
            <w:left w:val="none" w:sz="0" w:space="0" w:color="auto"/>
            <w:bottom w:val="none" w:sz="0" w:space="0" w:color="auto"/>
            <w:right w:val="none" w:sz="0" w:space="0" w:color="auto"/>
          </w:divBdr>
        </w:div>
        <w:div w:id="1991055257">
          <w:marLeft w:val="749"/>
          <w:marRight w:val="0"/>
          <w:marTop w:val="96"/>
          <w:marBottom w:val="0"/>
          <w:divBdr>
            <w:top w:val="none" w:sz="0" w:space="0" w:color="auto"/>
            <w:left w:val="none" w:sz="0" w:space="0" w:color="auto"/>
            <w:bottom w:val="none" w:sz="0" w:space="0" w:color="auto"/>
            <w:right w:val="none" w:sz="0" w:space="0" w:color="auto"/>
          </w:divBdr>
        </w:div>
        <w:div w:id="1991055408">
          <w:marLeft w:val="749"/>
          <w:marRight w:val="0"/>
          <w:marTop w:val="96"/>
          <w:marBottom w:val="0"/>
          <w:divBdr>
            <w:top w:val="none" w:sz="0" w:space="0" w:color="auto"/>
            <w:left w:val="none" w:sz="0" w:space="0" w:color="auto"/>
            <w:bottom w:val="none" w:sz="0" w:space="0" w:color="auto"/>
            <w:right w:val="none" w:sz="0" w:space="0" w:color="auto"/>
          </w:divBdr>
        </w:div>
      </w:divsChild>
    </w:div>
    <w:div w:id="1991055209">
      <w:marLeft w:val="0"/>
      <w:marRight w:val="0"/>
      <w:marTop w:val="0"/>
      <w:marBottom w:val="0"/>
      <w:divBdr>
        <w:top w:val="none" w:sz="0" w:space="0" w:color="auto"/>
        <w:left w:val="none" w:sz="0" w:space="0" w:color="auto"/>
        <w:bottom w:val="none" w:sz="0" w:space="0" w:color="auto"/>
        <w:right w:val="none" w:sz="0" w:space="0" w:color="auto"/>
      </w:divBdr>
    </w:div>
    <w:div w:id="1991055211">
      <w:marLeft w:val="0"/>
      <w:marRight w:val="0"/>
      <w:marTop w:val="0"/>
      <w:marBottom w:val="0"/>
      <w:divBdr>
        <w:top w:val="none" w:sz="0" w:space="0" w:color="auto"/>
        <w:left w:val="none" w:sz="0" w:space="0" w:color="auto"/>
        <w:bottom w:val="none" w:sz="0" w:space="0" w:color="auto"/>
        <w:right w:val="none" w:sz="0" w:space="0" w:color="auto"/>
      </w:divBdr>
    </w:div>
    <w:div w:id="1991055212">
      <w:marLeft w:val="0"/>
      <w:marRight w:val="0"/>
      <w:marTop w:val="0"/>
      <w:marBottom w:val="0"/>
      <w:divBdr>
        <w:top w:val="none" w:sz="0" w:space="0" w:color="auto"/>
        <w:left w:val="none" w:sz="0" w:space="0" w:color="auto"/>
        <w:bottom w:val="none" w:sz="0" w:space="0" w:color="auto"/>
        <w:right w:val="none" w:sz="0" w:space="0" w:color="auto"/>
      </w:divBdr>
    </w:div>
    <w:div w:id="1991055213">
      <w:marLeft w:val="0"/>
      <w:marRight w:val="0"/>
      <w:marTop w:val="0"/>
      <w:marBottom w:val="0"/>
      <w:divBdr>
        <w:top w:val="none" w:sz="0" w:space="0" w:color="auto"/>
        <w:left w:val="none" w:sz="0" w:space="0" w:color="auto"/>
        <w:bottom w:val="none" w:sz="0" w:space="0" w:color="auto"/>
        <w:right w:val="none" w:sz="0" w:space="0" w:color="auto"/>
      </w:divBdr>
      <w:divsChild>
        <w:div w:id="1991055249">
          <w:marLeft w:val="0"/>
          <w:marRight w:val="0"/>
          <w:marTop w:val="0"/>
          <w:marBottom w:val="0"/>
          <w:divBdr>
            <w:top w:val="none" w:sz="0" w:space="0" w:color="auto"/>
            <w:left w:val="none" w:sz="0" w:space="0" w:color="auto"/>
            <w:bottom w:val="none" w:sz="0" w:space="0" w:color="auto"/>
            <w:right w:val="none" w:sz="0" w:space="0" w:color="auto"/>
          </w:divBdr>
          <w:divsChild>
            <w:div w:id="1991055274">
              <w:marLeft w:val="0"/>
              <w:marRight w:val="0"/>
              <w:marTop w:val="0"/>
              <w:marBottom w:val="0"/>
              <w:divBdr>
                <w:top w:val="none" w:sz="0" w:space="0" w:color="auto"/>
                <w:left w:val="none" w:sz="0" w:space="0" w:color="auto"/>
                <w:bottom w:val="none" w:sz="0" w:space="0" w:color="auto"/>
                <w:right w:val="none" w:sz="0" w:space="0" w:color="auto"/>
              </w:divBdr>
              <w:divsChild>
                <w:div w:id="1991055267">
                  <w:marLeft w:val="0"/>
                  <w:marRight w:val="0"/>
                  <w:marTop w:val="0"/>
                  <w:marBottom w:val="0"/>
                  <w:divBdr>
                    <w:top w:val="none" w:sz="0" w:space="0" w:color="auto"/>
                    <w:left w:val="none" w:sz="0" w:space="0" w:color="auto"/>
                    <w:bottom w:val="none" w:sz="0" w:space="0" w:color="auto"/>
                    <w:right w:val="none" w:sz="0" w:space="0" w:color="auto"/>
                  </w:divBdr>
                  <w:divsChild>
                    <w:div w:id="199105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055214">
      <w:marLeft w:val="0"/>
      <w:marRight w:val="0"/>
      <w:marTop w:val="0"/>
      <w:marBottom w:val="0"/>
      <w:divBdr>
        <w:top w:val="none" w:sz="0" w:space="0" w:color="auto"/>
        <w:left w:val="none" w:sz="0" w:space="0" w:color="auto"/>
        <w:bottom w:val="none" w:sz="0" w:space="0" w:color="auto"/>
        <w:right w:val="none" w:sz="0" w:space="0" w:color="auto"/>
      </w:divBdr>
    </w:div>
    <w:div w:id="1991055215">
      <w:marLeft w:val="0"/>
      <w:marRight w:val="0"/>
      <w:marTop w:val="0"/>
      <w:marBottom w:val="0"/>
      <w:divBdr>
        <w:top w:val="none" w:sz="0" w:space="0" w:color="auto"/>
        <w:left w:val="none" w:sz="0" w:space="0" w:color="auto"/>
        <w:bottom w:val="none" w:sz="0" w:space="0" w:color="auto"/>
        <w:right w:val="none" w:sz="0" w:space="0" w:color="auto"/>
      </w:divBdr>
    </w:div>
    <w:div w:id="1991055216">
      <w:marLeft w:val="0"/>
      <w:marRight w:val="0"/>
      <w:marTop w:val="0"/>
      <w:marBottom w:val="0"/>
      <w:divBdr>
        <w:top w:val="none" w:sz="0" w:space="0" w:color="auto"/>
        <w:left w:val="none" w:sz="0" w:space="0" w:color="auto"/>
        <w:bottom w:val="none" w:sz="0" w:space="0" w:color="auto"/>
        <w:right w:val="none" w:sz="0" w:space="0" w:color="auto"/>
      </w:divBdr>
    </w:div>
    <w:div w:id="1991055217">
      <w:marLeft w:val="0"/>
      <w:marRight w:val="0"/>
      <w:marTop w:val="0"/>
      <w:marBottom w:val="0"/>
      <w:divBdr>
        <w:top w:val="none" w:sz="0" w:space="0" w:color="auto"/>
        <w:left w:val="none" w:sz="0" w:space="0" w:color="auto"/>
        <w:bottom w:val="none" w:sz="0" w:space="0" w:color="auto"/>
        <w:right w:val="none" w:sz="0" w:space="0" w:color="auto"/>
      </w:divBdr>
    </w:div>
    <w:div w:id="1991055218">
      <w:marLeft w:val="0"/>
      <w:marRight w:val="0"/>
      <w:marTop w:val="0"/>
      <w:marBottom w:val="0"/>
      <w:divBdr>
        <w:top w:val="none" w:sz="0" w:space="0" w:color="auto"/>
        <w:left w:val="none" w:sz="0" w:space="0" w:color="auto"/>
        <w:bottom w:val="none" w:sz="0" w:space="0" w:color="auto"/>
        <w:right w:val="none" w:sz="0" w:space="0" w:color="auto"/>
      </w:divBdr>
      <w:divsChild>
        <w:div w:id="1991055226">
          <w:marLeft w:val="1354"/>
          <w:marRight w:val="0"/>
          <w:marTop w:val="115"/>
          <w:marBottom w:val="0"/>
          <w:divBdr>
            <w:top w:val="none" w:sz="0" w:space="0" w:color="auto"/>
            <w:left w:val="none" w:sz="0" w:space="0" w:color="auto"/>
            <w:bottom w:val="none" w:sz="0" w:space="0" w:color="auto"/>
            <w:right w:val="none" w:sz="0" w:space="0" w:color="auto"/>
          </w:divBdr>
        </w:div>
        <w:div w:id="1991055241">
          <w:marLeft w:val="1944"/>
          <w:marRight w:val="0"/>
          <w:marTop w:val="115"/>
          <w:marBottom w:val="0"/>
          <w:divBdr>
            <w:top w:val="none" w:sz="0" w:space="0" w:color="auto"/>
            <w:left w:val="none" w:sz="0" w:space="0" w:color="auto"/>
            <w:bottom w:val="none" w:sz="0" w:space="0" w:color="auto"/>
            <w:right w:val="none" w:sz="0" w:space="0" w:color="auto"/>
          </w:divBdr>
        </w:div>
        <w:div w:id="1991055275">
          <w:marLeft w:val="1354"/>
          <w:marRight w:val="0"/>
          <w:marTop w:val="115"/>
          <w:marBottom w:val="0"/>
          <w:divBdr>
            <w:top w:val="none" w:sz="0" w:space="0" w:color="auto"/>
            <w:left w:val="none" w:sz="0" w:space="0" w:color="auto"/>
            <w:bottom w:val="none" w:sz="0" w:space="0" w:color="auto"/>
            <w:right w:val="none" w:sz="0" w:space="0" w:color="auto"/>
          </w:divBdr>
        </w:div>
        <w:div w:id="1991055405">
          <w:marLeft w:val="1354"/>
          <w:marRight w:val="0"/>
          <w:marTop w:val="115"/>
          <w:marBottom w:val="0"/>
          <w:divBdr>
            <w:top w:val="none" w:sz="0" w:space="0" w:color="auto"/>
            <w:left w:val="none" w:sz="0" w:space="0" w:color="auto"/>
            <w:bottom w:val="none" w:sz="0" w:space="0" w:color="auto"/>
            <w:right w:val="none" w:sz="0" w:space="0" w:color="auto"/>
          </w:divBdr>
        </w:div>
      </w:divsChild>
    </w:div>
    <w:div w:id="1991055221">
      <w:marLeft w:val="0"/>
      <w:marRight w:val="0"/>
      <w:marTop w:val="0"/>
      <w:marBottom w:val="0"/>
      <w:divBdr>
        <w:top w:val="none" w:sz="0" w:space="0" w:color="auto"/>
        <w:left w:val="none" w:sz="0" w:space="0" w:color="auto"/>
        <w:bottom w:val="none" w:sz="0" w:space="0" w:color="auto"/>
        <w:right w:val="none" w:sz="0" w:space="0" w:color="auto"/>
      </w:divBdr>
      <w:divsChild>
        <w:div w:id="1991055227">
          <w:marLeft w:val="0"/>
          <w:marRight w:val="0"/>
          <w:marTop w:val="0"/>
          <w:marBottom w:val="0"/>
          <w:divBdr>
            <w:top w:val="none" w:sz="0" w:space="0" w:color="auto"/>
            <w:left w:val="none" w:sz="0" w:space="0" w:color="auto"/>
            <w:bottom w:val="none" w:sz="0" w:space="0" w:color="auto"/>
            <w:right w:val="none" w:sz="0" w:space="0" w:color="auto"/>
          </w:divBdr>
          <w:divsChild>
            <w:div w:id="1991055238">
              <w:marLeft w:val="0"/>
              <w:marRight w:val="0"/>
              <w:marTop w:val="0"/>
              <w:marBottom w:val="0"/>
              <w:divBdr>
                <w:top w:val="none" w:sz="0" w:space="0" w:color="auto"/>
                <w:left w:val="none" w:sz="0" w:space="0" w:color="auto"/>
                <w:bottom w:val="dashed" w:sz="6" w:space="0" w:color="D6D6D6"/>
                <w:right w:val="none" w:sz="0" w:space="0" w:color="auto"/>
              </w:divBdr>
              <w:divsChild>
                <w:div w:id="1991055269">
                  <w:marLeft w:val="0"/>
                  <w:marRight w:val="0"/>
                  <w:marTop w:val="0"/>
                  <w:marBottom w:val="0"/>
                  <w:divBdr>
                    <w:top w:val="none" w:sz="0" w:space="0" w:color="auto"/>
                    <w:left w:val="none" w:sz="0" w:space="0" w:color="auto"/>
                    <w:bottom w:val="none" w:sz="0" w:space="0" w:color="auto"/>
                    <w:right w:val="none" w:sz="0" w:space="0" w:color="auto"/>
                  </w:divBdr>
                  <w:divsChild>
                    <w:div w:id="1991055409">
                      <w:marLeft w:val="3630"/>
                      <w:marRight w:val="-14400"/>
                      <w:marTop w:val="0"/>
                      <w:marBottom w:val="0"/>
                      <w:divBdr>
                        <w:top w:val="none" w:sz="0" w:space="0" w:color="auto"/>
                        <w:left w:val="none" w:sz="0" w:space="0" w:color="auto"/>
                        <w:bottom w:val="none" w:sz="0" w:space="0" w:color="auto"/>
                        <w:right w:val="none" w:sz="0" w:space="0" w:color="auto"/>
                      </w:divBdr>
                      <w:divsChild>
                        <w:div w:id="1991055245">
                          <w:marLeft w:val="0"/>
                          <w:marRight w:val="0"/>
                          <w:marTop w:val="0"/>
                          <w:marBottom w:val="0"/>
                          <w:divBdr>
                            <w:top w:val="none" w:sz="0" w:space="0" w:color="auto"/>
                            <w:left w:val="none" w:sz="0" w:space="0" w:color="auto"/>
                            <w:bottom w:val="none" w:sz="0" w:space="0" w:color="auto"/>
                            <w:right w:val="none" w:sz="0" w:space="0" w:color="auto"/>
                          </w:divBdr>
                          <w:divsChild>
                            <w:div w:id="1991055252">
                              <w:marLeft w:val="0"/>
                              <w:marRight w:val="0"/>
                              <w:marTop w:val="0"/>
                              <w:marBottom w:val="0"/>
                              <w:divBdr>
                                <w:top w:val="none" w:sz="0" w:space="0" w:color="auto"/>
                                <w:left w:val="none" w:sz="0" w:space="0" w:color="auto"/>
                                <w:bottom w:val="none" w:sz="0" w:space="0" w:color="auto"/>
                                <w:right w:val="none" w:sz="0" w:space="0" w:color="auto"/>
                              </w:divBdr>
                              <w:divsChild>
                                <w:div w:id="1991055404">
                                  <w:marLeft w:val="0"/>
                                  <w:marRight w:val="0"/>
                                  <w:marTop w:val="0"/>
                                  <w:marBottom w:val="240"/>
                                  <w:divBdr>
                                    <w:top w:val="none" w:sz="0" w:space="0" w:color="auto"/>
                                    <w:left w:val="none" w:sz="0" w:space="0" w:color="auto"/>
                                    <w:bottom w:val="none" w:sz="0" w:space="0" w:color="auto"/>
                                    <w:right w:val="none" w:sz="0" w:space="0" w:color="auto"/>
                                  </w:divBdr>
                                  <w:divsChild>
                                    <w:div w:id="1991055264">
                                      <w:marLeft w:val="0"/>
                                      <w:marRight w:val="0"/>
                                      <w:marTop w:val="0"/>
                                      <w:marBottom w:val="0"/>
                                      <w:divBdr>
                                        <w:top w:val="none" w:sz="0" w:space="0" w:color="auto"/>
                                        <w:left w:val="none" w:sz="0" w:space="0" w:color="auto"/>
                                        <w:bottom w:val="none" w:sz="0" w:space="0" w:color="auto"/>
                                        <w:right w:val="none" w:sz="0" w:space="0" w:color="auto"/>
                                      </w:divBdr>
                                    </w:div>
                                    <w:div w:id="19910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055230">
      <w:marLeft w:val="0"/>
      <w:marRight w:val="0"/>
      <w:marTop w:val="0"/>
      <w:marBottom w:val="0"/>
      <w:divBdr>
        <w:top w:val="none" w:sz="0" w:space="0" w:color="auto"/>
        <w:left w:val="none" w:sz="0" w:space="0" w:color="auto"/>
        <w:bottom w:val="none" w:sz="0" w:space="0" w:color="auto"/>
        <w:right w:val="none" w:sz="0" w:space="0" w:color="auto"/>
      </w:divBdr>
    </w:div>
    <w:div w:id="1991055231">
      <w:marLeft w:val="0"/>
      <w:marRight w:val="0"/>
      <w:marTop w:val="0"/>
      <w:marBottom w:val="0"/>
      <w:divBdr>
        <w:top w:val="none" w:sz="0" w:space="0" w:color="auto"/>
        <w:left w:val="none" w:sz="0" w:space="0" w:color="auto"/>
        <w:bottom w:val="none" w:sz="0" w:space="0" w:color="auto"/>
        <w:right w:val="none" w:sz="0" w:space="0" w:color="auto"/>
      </w:divBdr>
    </w:div>
    <w:div w:id="1991055233">
      <w:marLeft w:val="0"/>
      <w:marRight w:val="0"/>
      <w:marTop w:val="0"/>
      <w:marBottom w:val="0"/>
      <w:divBdr>
        <w:top w:val="none" w:sz="0" w:space="0" w:color="auto"/>
        <w:left w:val="none" w:sz="0" w:space="0" w:color="auto"/>
        <w:bottom w:val="none" w:sz="0" w:space="0" w:color="auto"/>
        <w:right w:val="none" w:sz="0" w:space="0" w:color="auto"/>
      </w:divBdr>
    </w:div>
    <w:div w:id="1991055234">
      <w:marLeft w:val="0"/>
      <w:marRight w:val="0"/>
      <w:marTop w:val="0"/>
      <w:marBottom w:val="0"/>
      <w:divBdr>
        <w:top w:val="none" w:sz="0" w:space="0" w:color="auto"/>
        <w:left w:val="none" w:sz="0" w:space="0" w:color="auto"/>
        <w:bottom w:val="none" w:sz="0" w:space="0" w:color="auto"/>
        <w:right w:val="none" w:sz="0" w:space="0" w:color="auto"/>
      </w:divBdr>
    </w:div>
    <w:div w:id="1991055235">
      <w:marLeft w:val="0"/>
      <w:marRight w:val="0"/>
      <w:marTop w:val="0"/>
      <w:marBottom w:val="0"/>
      <w:divBdr>
        <w:top w:val="none" w:sz="0" w:space="0" w:color="auto"/>
        <w:left w:val="none" w:sz="0" w:space="0" w:color="auto"/>
        <w:bottom w:val="none" w:sz="0" w:space="0" w:color="auto"/>
        <w:right w:val="none" w:sz="0" w:space="0" w:color="auto"/>
      </w:divBdr>
    </w:div>
    <w:div w:id="1991055236">
      <w:marLeft w:val="0"/>
      <w:marRight w:val="0"/>
      <w:marTop w:val="0"/>
      <w:marBottom w:val="0"/>
      <w:divBdr>
        <w:top w:val="none" w:sz="0" w:space="0" w:color="auto"/>
        <w:left w:val="none" w:sz="0" w:space="0" w:color="auto"/>
        <w:bottom w:val="none" w:sz="0" w:space="0" w:color="auto"/>
        <w:right w:val="none" w:sz="0" w:space="0" w:color="auto"/>
      </w:divBdr>
    </w:div>
    <w:div w:id="1991055240">
      <w:marLeft w:val="0"/>
      <w:marRight w:val="0"/>
      <w:marTop w:val="0"/>
      <w:marBottom w:val="0"/>
      <w:divBdr>
        <w:top w:val="none" w:sz="0" w:space="0" w:color="auto"/>
        <w:left w:val="none" w:sz="0" w:space="0" w:color="auto"/>
        <w:bottom w:val="none" w:sz="0" w:space="0" w:color="auto"/>
        <w:right w:val="none" w:sz="0" w:space="0" w:color="auto"/>
      </w:divBdr>
      <w:divsChild>
        <w:div w:id="1991055262">
          <w:marLeft w:val="1397"/>
          <w:marRight w:val="0"/>
          <w:marTop w:val="460"/>
          <w:marBottom w:val="0"/>
          <w:divBdr>
            <w:top w:val="none" w:sz="0" w:space="0" w:color="auto"/>
            <w:left w:val="none" w:sz="0" w:space="0" w:color="auto"/>
            <w:bottom w:val="none" w:sz="0" w:space="0" w:color="auto"/>
            <w:right w:val="none" w:sz="0" w:space="0" w:color="auto"/>
          </w:divBdr>
        </w:div>
      </w:divsChild>
    </w:div>
    <w:div w:id="1991055243">
      <w:marLeft w:val="0"/>
      <w:marRight w:val="0"/>
      <w:marTop w:val="0"/>
      <w:marBottom w:val="0"/>
      <w:divBdr>
        <w:top w:val="none" w:sz="0" w:space="0" w:color="auto"/>
        <w:left w:val="none" w:sz="0" w:space="0" w:color="auto"/>
        <w:bottom w:val="none" w:sz="0" w:space="0" w:color="auto"/>
        <w:right w:val="none" w:sz="0" w:space="0" w:color="auto"/>
      </w:divBdr>
    </w:div>
    <w:div w:id="1991055246">
      <w:marLeft w:val="0"/>
      <w:marRight w:val="0"/>
      <w:marTop w:val="0"/>
      <w:marBottom w:val="0"/>
      <w:divBdr>
        <w:top w:val="none" w:sz="0" w:space="0" w:color="auto"/>
        <w:left w:val="none" w:sz="0" w:space="0" w:color="auto"/>
        <w:bottom w:val="none" w:sz="0" w:space="0" w:color="auto"/>
        <w:right w:val="none" w:sz="0" w:space="0" w:color="auto"/>
      </w:divBdr>
    </w:div>
    <w:div w:id="1991055247">
      <w:marLeft w:val="0"/>
      <w:marRight w:val="0"/>
      <w:marTop w:val="0"/>
      <w:marBottom w:val="0"/>
      <w:divBdr>
        <w:top w:val="none" w:sz="0" w:space="0" w:color="auto"/>
        <w:left w:val="none" w:sz="0" w:space="0" w:color="auto"/>
        <w:bottom w:val="none" w:sz="0" w:space="0" w:color="auto"/>
        <w:right w:val="none" w:sz="0" w:space="0" w:color="auto"/>
      </w:divBdr>
    </w:div>
    <w:div w:id="1991055251">
      <w:marLeft w:val="0"/>
      <w:marRight w:val="0"/>
      <w:marTop w:val="0"/>
      <w:marBottom w:val="0"/>
      <w:divBdr>
        <w:top w:val="none" w:sz="0" w:space="0" w:color="auto"/>
        <w:left w:val="none" w:sz="0" w:space="0" w:color="auto"/>
        <w:bottom w:val="none" w:sz="0" w:space="0" w:color="auto"/>
        <w:right w:val="none" w:sz="0" w:space="0" w:color="auto"/>
      </w:divBdr>
    </w:div>
    <w:div w:id="1991055254">
      <w:marLeft w:val="0"/>
      <w:marRight w:val="0"/>
      <w:marTop w:val="0"/>
      <w:marBottom w:val="0"/>
      <w:divBdr>
        <w:top w:val="none" w:sz="0" w:space="0" w:color="auto"/>
        <w:left w:val="none" w:sz="0" w:space="0" w:color="auto"/>
        <w:bottom w:val="none" w:sz="0" w:space="0" w:color="auto"/>
        <w:right w:val="none" w:sz="0" w:space="0" w:color="auto"/>
      </w:divBdr>
    </w:div>
    <w:div w:id="1991055255">
      <w:marLeft w:val="0"/>
      <w:marRight w:val="0"/>
      <w:marTop w:val="0"/>
      <w:marBottom w:val="0"/>
      <w:divBdr>
        <w:top w:val="none" w:sz="0" w:space="0" w:color="auto"/>
        <w:left w:val="none" w:sz="0" w:space="0" w:color="auto"/>
        <w:bottom w:val="none" w:sz="0" w:space="0" w:color="auto"/>
        <w:right w:val="none" w:sz="0" w:space="0" w:color="auto"/>
      </w:divBdr>
    </w:div>
    <w:div w:id="1991055256">
      <w:marLeft w:val="0"/>
      <w:marRight w:val="0"/>
      <w:marTop w:val="0"/>
      <w:marBottom w:val="0"/>
      <w:divBdr>
        <w:top w:val="none" w:sz="0" w:space="0" w:color="auto"/>
        <w:left w:val="none" w:sz="0" w:space="0" w:color="auto"/>
        <w:bottom w:val="none" w:sz="0" w:space="0" w:color="auto"/>
        <w:right w:val="none" w:sz="0" w:space="0" w:color="auto"/>
      </w:divBdr>
    </w:div>
    <w:div w:id="1991055258">
      <w:marLeft w:val="0"/>
      <w:marRight w:val="0"/>
      <w:marTop w:val="0"/>
      <w:marBottom w:val="0"/>
      <w:divBdr>
        <w:top w:val="none" w:sz="0" w:space="0" w:color="auto"/>
        <w:left w:val="none" w:sz="0" w:space="0" w:color="auto"/>
        <w:bottom w:val="none" w:sz="0" w:space="0" w:color="auto"/>
        <w:right w:val="none" w:sz="0" w:space="0" w:color="auto"/>
      </w:divBdr>
    </w:div>
    <w:div w:id="1991055259">
      <w:marLeft w:val="0"/>
      <w:marRight w:val="0"/>
      <w:marTop w:val="0"/>
      <w:marBottom w:val="0"/>
      <w:divBdr>
        <w:top w:val="none" w:sz="0" w:space="0" w:color="auto"/>
        <w:left w:val="none" w:sz="0" w:space="0" w:color="auto"/>
        <w:bottom w:val="none" w:sz="0" w:space="0" w:color="auto"/>
        <w:right w:val="none" w:sz="0" w:space="0" w:color="auto"/>
      </w:divBdr>
    </w:div>
    <w:div w:id="1991055265">
      <w:marLeft w:val="0"/>
      <w:marRight w:val="0"/>
      <w:marTop w:val="0"/>
      <w:marBottom w:val="0"/>
      <w:divBdr>
        <w:top w:val="none" w:sz="0" w:space="0" w:color="auto"/>
        <w:left w:val="none" w:sz="0" w:space="0" w:color="auto"/>
        <w:bottom w:val="none" w:sz="0" w:space="0" w:color="auto"/>
        <w:right w:val="none" w:sz="0" w:space="0" w:color="auto"/>
      </w:divBdr>
      <w:divsChild>
        <w:div w:id="1991055239">
          <w:marLeft w:val="0"/>
          <w:marRight w:val="0"/>
          <w:marTop w:val="0"/>
          <w:marBottom w:val="0"/>
          <w:divBdr>
            <w:top w:val="none" w:sz="0" w:space="0" w:color="auto"/>
            <w:left w:val="none" w:sz="0" w:space="0" w:color="auto"/>
            <w:bottom w:val="none" w:sz="0" w:space="0" w:color="auto"/>
            <w:right w:val="none" w:sz="0" w:space="0" w:color="auto"/>
          </w:divBdr>
          <w:divsChild>
            <w:div w:id="1991055232">
              <w:marLeft w:val="0"/>
              <w:marRight w:val="0"/>
              <w:marTop w:val="0"/>
              <w:marBottom w:val="0"/>
              <w:divBdr>
                <w:top w:val="none" w:sz="0" w:space="0" w:color="auto"/>
                <w:left w:val="none" w:sz="0" w:space="0" w:color="auto"/>
                <w:bottom w:val="none" w:sz="0" w:space="0" w:color="auto"/>
                <w:right w:val="none" w:sz="0" w:space="0" w:color="auto"/>
              </w:divBdr>
              <w:divsChild>
                <w:div w:id="1991055402">
                  <w:marLeft w:val="0"/>
                  <w:marRight w:val="0"/>
                  <w:marTop w:val="0"/>
                  <w:marBottom w:val="0"/>
                  <w:divBdr>
                    <w:top w:val="none" w:sz="0" w:space="0" w:color="auto"/>
                    <w:left w:val="none" w:sz="0" w:space="0" w:color="auto"/>
                    <w:bottom w:val="none" w:sz="0" w:space="0" w:color="auto"/>
                    <w:right w:val="none" w:sz="0" w:space="0" w:color="auto"/>
                  </w:divBdr>
                  <w:divsChild>
                    <w:div w:id="1991055228">
                      <w:marLeft w:val="0"/>
                      <w:marRight w:val="0"/>
                      <w:marTop w:val="0"/>
                      <w:marBottom w:val="0"/>
                      <w:divBdr>
                        <w:top w:val="none" w:sz="0" w:space="0" w:color="auto"/>
                        <w:left w:val="none" w:sz="0" w:space="0" w:color="auto"/>
                        <w:bottom w:val="none" w:sz="0" w:space="0" w:color="auto"/>
                        <w:right w:val="none" w:sz="0" w:space="0" w:color="auto"/>
                      </w:divBdr>
                      <w:divsChild>
                        <w:div w:id="199105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055277">
          <w:marLeft w:val="0"/>
          <w:marRight w:val="0"/>
          <w:marTop w:val="0"/>
          <w:marBottom w:val="0"/>
          <w:divBdr>
            <w:top w:val="none" w:sz="0" w:space="0" w:color="auto"/>
            <w:left w:val="none" w:sz="0" w:space="0" w:color="auto"/>
            <w:bottom w:val="none" w:sz="0" w:space="0" w:color="auto"/>
            <w:right w:val="none" w:sz="0" w:space="0" w:color="auto"/>
          </w:divBdr>
        </w:div>
      </w:divsChild>
    </w:div>
    <w:div w:id="1991055268">
      <w:marLeft w:val="0"/>
      <w:marRight w:val="0"/>
      <w:marTop w:val="0"/>
      <w:marBottom w:val="0"/>
      <w:divBdr>
        <w:top w:val="none" w:sz="0" w:space="0" w:color="auto"/>
        <w:left w:val="none" w:sz="0" w:space="0" w:color="auto"/>
        <w:bottom w:val="none" w:sz="0" w:space="0" w:color="auto"/>
        <w:right w:val="none" w:sz="0" w:space="0" w:color="auto"/>
      </w:divBdr>
    </w:div>
    <w:div w:id="1991055270">
      <w:marLeft w:val="0"/>
      <w:marRight w:val="0"/>
      <w:marTop w:val="0"/>
      <w:marBottom w:val="0"/>
      <w:divBdr>
        <w:top w:val="none" w:sz="0" w:space="0" w:color="auto"/>
        <w:left w:val="none" w:sz="0" w:space="0" w:color="auto"/>
        <w:bottom w:val="none" w:sz="0" w:space="0" w:color="auto"/>
        <w:right w:val="none" w:sz="0" w:space="0" w:color="auto"/>
      </w:divBdr>
    </w:div>
    <w:div w:id="1991055272">
      <w:marLeft w:val="0"/>
      <w:marRight w:val="0"/>
      <w:marTop w:val="0"/>
      <w:marBottom w:val="0"/>
      <w:divBdr>
        <w:top w:val="none" w:sz="0" w:space="0" w:color="auto"/>
        <w:left w:val="none" w:sz="0" w:space="0" w:color="auto"/>
        <w:bottom w:val="none" w:sz="0" w:space="0" w:color="auto"/>
        <w:right w:val="none" w:sz="0" w:space="0" w:color="auto"/>
      </w:divBdr>
      <w:divsChild>
        <w:div w:id="1991055271">
          <w:marLeft w:val="0"/>
          <w:marRight w:val="0"/>
          <w:marTop w:val="0"/>
          <w:marBottom w:val="0"/>
          <w:divBdr>
            <w:top w:val="none" w:sz="0" w:space="0" w:color="auto"/>
            <w:left w:val="none" w:sz="0" w:space="0" w:color="auto"/>
            <w:bottom w:val="none" w:sz="0" w:space="0" w:color="auto"/>
            <w:right w:val="none" w:sz="0" w:space="0" w:color="auto"/>
          </w:divBdr>
        </w:div>
        <w:div w:id="1991055412">
          <w:marLeft w:val="0"/>
          <w:marRight w:val="0"/>
          <w:marTop w:val="0"/>
          <w:marBottom w:val="0"/>
          <w:divBdr>
            <w:top w:val="none" w:sz="0" w:space="0" w:color="auto"/>
            <w:left w:val="none" w:sz="0" w:space="0" w:color="auto"/>
            <w:bottom w:val="none" w:sz="0" w:space="0" w:color="auto"/>
            <w:right w:val="none" w:sz="0" w:space="0" w:color="auto"/>
          </w:divBdr>
        </w:div>
      </w:divsChild>
    </w:div>
    <w:div w:id="1991055278">
      <w:marLeft w:val="0"/>
      <w:marRight w:val="0"/>
      <w:marTop w:val="0"/>
      <w:marBottom w:val="0"/>
      <w:divBdr>
        <w:top w:val="none" w:sz="0" w:space="0" w:color="auto"/>
        <w:left w:val="none" w:sz="0" w:space="0" w:color="auto"/>
        <w:bottom w:val="none" w:sz="0" w:space="0" w:color="auto"/>
        <w:right w:val="none" w:sz="0" w:space="0" w:color="auto"/>
      </w:divBdr>
      <w:divsChild>
        <w:div w:id="1991055266">
          <w:marLeft w:val="1397"/>
          <w:marRight w:val="0"/>
          <w:marTop w:val="460"/>
          <w:marBottom w:val="0"/>
          <w:divBdr>
            <w:top w:val="none" w:sz="0" w:space="0" w:color="auto"/>
            <w:left w:val="none" w:sz="0" w:space="0" w:color="auto"/>
            <w:bottom w:val="none" w:sz="0" w:space="0" w:color="auto"/>
            <w:right w:val="none" w:sz="0" w:space="0" w:color="auto"/>
          </w:divBdr>
        </w:div>
      </w:divsChild>
    </w:div>
    <w:div w:id="1991055279">
      <w:marLeft w:val="0"/>
      <w:marRight w:val="0"/>
      <w:marTop w:val="0"/>
      <w:marBottom w:val="0"/>
      <w:divBdr>
        <w:top w:val="none" w:sz="0" w:space="0" w:color="auto"/>
        <w:left w:val="none" w:sz="0" w:space="0" w:color="auto"/>
        <w:bottom w:val="none" w:sz="0" w:space="0" w:color="auto"/>
        <w:right w:val="none" w:sz="0" w:space="0" w:color="auto"/>
      </w:divBdr>
      <w:divsChild>
        <w:div w:id="1991055260">
          <w:marLeft w:val="0"/>
          <w:marRight w:val="0"/>
          <w:marTop w:val="0"/>
          <w:marBottom w:val="0"/>
          <w:divBdr>
            <w:top w:val="none" w:sz="0" w:space="0" w:color="auto"/>
            <w:left w:val="none" w:sz="0" w:space="0" w:color="auto"/>
            <w:bottom w:val="none" w:sz="0" w:space="0" w:color="auto"/>
            <w:right w:val="none" w:sz="0" w:space="0" w:color="auto"/>
          </w:divBdr>
        </w:div>
      </w:divsChild>
    </w:div>
    <w:div w:id="1991055281">
      <w:marLeft w:val="0"/>
      <w:marRight w:val="0"/>
      <w:marTop w:val="0"/>
      <w:marBottom w:val="0"/>
      <w:divBdr>
        <w:top w:val="none" w:sz="0" w:space="0" w:color="auto"/>
        <w:left w:val="none" w:sz="0" w:space="0" w:color="auto"/>
        <w:bottom w:val="none" w:sz="0" w:space="0" w:color="auto"/>
        <w:right w:val="none" w:sz="0" w:space="0" w:color="auto"/>
      </w:divBdr>
    </w:div>
    <w:div w:id="1991055282">
      <w:marLeft w:val="0"/>
      <w:marRight w:val="0"/>
      <w:marTop w:val="0"/>
      <w:marBottom w:val="0"/>
      <w:divBdr>
        <w:top w:val="none" w:sz="0" w:space="0" w:color="auto"/>
        <w:left w:val="none" w:sz="0" w:space="0" w:color="auto"/>
        <w:bottom w:val="none" w:sz="0" w:space="0" w:color="auto"/>
        <w:right w:val="none" w:sz="0" w:space="0" w:color="auto"/>
      </w:divBdr>
    </w:div>
    <w:div w:id="1991055283">
      <w:marLeft w:val="0"/>
      <w:marRight w:val="0"/>
      <w:marTop w:val="0"/>
      <w:marBottom w:val="0"/>
      <w:divBdr>
        <w:top w:val="none" w:sz="0" w:space="0" w:color="auto"/>
        <w:left w:val="none" w:sz="0" w:space="0" w:color="auto"/>
        <w:bottom w:val="none" w:sz="0" w:space="0" w:color="auto"/>
        <w:right w:val="none" w:sz="0" w:space="0" w:color="auto"/>
      </w:divBdr>
    </w:div>
    <w:div w:id="1991055286">
      <w:marLeft w:val="0"/>
      <w:marRight w:val="0"/>
      <w:marTop w:val="0"/>
      <w:marBottom w:val="0"/>
      <w:divBdr>
        <w:top w:val="none" w:sz="0" w:space="0" w:color="auto"/>
        <w:left w:val="none" w:sz="0" w:space="0" w:color="auto"/>
        <w:bottom w:val="none" w:sz="0" w:space="0" w:color="auto"/>
        <w:right w:val="none" w:sz="0" w:space="0" w:color="auto"/>
      </w:divBdr>
    </w:div>
    <w:div w:id="1991055288">
      <w:marLeft w:val="0"/>
      <w:marRight w:val="0"/>
      <w:marTop w:val="0"/>
      <w:marBottom w:val="0"/>
      <w:divBdr>
        <w:top w:val="none" w:sz="0" w:space="0" w:color="auto"/>
        <w:left w:val="none" w:sz="0" w:space="0" w:color="auto"/>
        <w:bottom w:val="none" w:sz="0" w:space="0" w:color="auto"/>
        <w:right w:val="none" w:sz="0" w:space="0" w:color="auto"/>
      </w:divBdr>
      <w:divsChild>
        <w:div w:id="1991055358">
          <w:marLeft w:val="0"/>
          <w:marRight w:val="0"/>
          <w:marTop w:val="0"/>
          <w:marBottom w:val="0"/>
          <w:divBdr>
            <w:top w:val="none" w:sz="0" w:space="0" w:color="auto"/>
            <w:left w:val="none" w:sz="0" w:space="0" w:color="auto"/>
            <w:bottom w:val="none" w:sz="0" w:space="0" w:color="auto"/>
            <w:right w:val="none" w:sz="0" w:space="0" w:color="auto"/>
          </w:divBdr>
          <w:divsChild>
            <w:div w:id="1991055363">
              <w:marLeft w:val="0"/>
              <w:marRight w:val="0"/>
              <w:marTop w:val="0"/>
              <w:marBottom w:val="0"/>
              <w:divBdr>
                <w:top w:val="none" w:sz="0" w:space="0" w:color="auto"/>
                <w:left w:val="none" w:sz="0" w:space="0" w:color="auto"/>
                <w:bottom w:val="none" w:sz="0" w:space="0" w:color="auto"/>
                <w:right w:val="none" w:sz="0" w:space="0" w:color="auto"/>
              </w:divBdr>
              <w:divsChild>
                <w:div w:id="1991055323">
                  <w:marLeft w:val="0"/>
                  <w:marRight w:val="0"/>
                  <w:marTop w:val="0"/>
                  <w:marBottom w:val="0"/>
                  <w:divBdr>
                    <w:top w:val="none" w:sz="0" w:space="0" w:color="auto"/>
                    <w:left w:val="none" w:sz="0" w:space="0" w:color="auto"/>
                    <w:bottom w:val="none" w:sz="0" w:space="0" w:color="auto"/>
                    <w:right w:val="none" w:sz="0" w:space="0" w:color="auto"/>
                  </w:divBdr>
                  <w:divsChild>
                    <w:div w:id="1991055355">
                      <w:marLeft w:val="0"/>
                      <w:marRight w:val="0"/>
                      <w:marTop w:val="0"/>
                      <w:marBottom w:val="0"/>
                      <w:divBdr>
                        <w:top w:val="none" w:sz="0" w:space="0" w:color="auto"/>
                        <w:left w:val="none" w:sz="0" w:space="0" w:color="auto"/>
                        <w:bottom w:val="none" w:sz="0" w:space="0" w:color="auto"/>
                        <w:right w:val="none" w:sz="0" w:space="0" w:color="auto"/>
                      </w:divBdr>
                      <w:divsChild>
                        <w:div w:id="1991055377">
                          <w:marLeft w:val="0"/>
                          <w:marRight w:val="0"/>
                          <w:marTop w:val="0"/>
                          <w:marBottom w:val="0"/>
                          <w:divBdr>
                            <w:top w:val="none" w:sz="0" w:space="0" w:color="auto"/>
                            <w:left w:val="none" w:sz="0" w:space="0" w:color="auto"/>
                            <w:bottom w:val="none" w:sz="0" w:space="0" w:color="auto"/>
                            <w:right w:val="none" w:sz="0" w:space="0" w:color="auto"/>
                          </w:divBdr>
                          <w:divsChild>
                            <w:div w:id="1991055380">
                              <w:marLeft w:val="0"/>
                              <w:marRight w:val="0"/>
                              <w:marTop w:val="0"/>
                              <w:marBottom w:val="0"/>
                              <w:divBdr>
                                <w:top w:val="none" w:sz="0" w:space="0" w:color="auto"/>
                                <w:left w:val="none" w:sz="0" w:space="0" w:color="auto"/>
                                <w:bottom w:val="none" w:sz="0" w:space="0" w:color="auto"/>
                                <w:right w:val="none" w:sz="0" w:space="0" w:color="auto"/>
                              </w:divBdr>
                              <w:divsChild>
                                <w:div w:id="19910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055290">
      <w:marLeft w:val="0"/>
      <w:marRight w:val="0"/>
      <w:marTop w:val="0"/>
      <w:marBottom w:val="0"/>
      <w:divBdr>
        <w:top w:val="none" w:sz="0" w:space="0" w:color="auto"/>
        <w:left w:val="none" w:sz="0" w:space="0" w:color="auto"/>
        <w:bottom w:val="none" w:sz="0" w:space="0" w:color="auto"/>
        <w:right w:val="none" w:sz="0" w:space="0" w:color="auto"/>
      </w:divBdr>
      <w:divsChild>
        <w:div w:id="1991055313">
          <w:marLeft w:val="720"/>
          <w:marRight w:val="720"/>
          <w:marTop w:val="100"/>
          <w:marBottom w:val="100"/>
          <w:divBdr>
            <w:top w:val="none" w:sz="0" w:space="0" w:color="auto"/>
            <w:left w:val="none" w:sz="0" w:space="0" w:color="auto"/>
            <w:bottom w:val="none" w:sz="0" w:space="0" w:color="auto"/>
            <w:right w:val="none" w:sz="0" w:space="0" w:color="auto"/>
          </w:divBdr>
          <w:divsChild>
            <w:div w:id="19910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291">
      <w:marLeft w:val="0"/>
      <w:marRight w:val="0"/>
      <w:marTop w:val="0"/>
      <w:marBottom w:val="0"/>
      <w:divBdr>
        <w:top w:val="none" w:sz="0" w:space="0" w:color="auto"/>
        <w:left w:val="none" w:sz="0" w:space="0" w:color="auto"/>
        <w:bottom w:val="none" w:sz="0" w:space="0" w:color="auto"/>
        <w:right w:val="none" w:sz="0" w:space="0" w:color="auto"/>
      </w:divBdr>
      <w:divsChild>
        <w:div w:id="1991055331">
          <w:marLeft w:val="720"/>
          <w:marRight w:val="720"/>
          <w:marTop w:val="100"/>
          <w:marBottom w:val="100"/>
          <w:divBdr>
            <w:top w:val="none" w:sz="0" w:space="0" w:color="auto"/>
            <w:left w:val="none" w:sz="0" w:space="0" w:color="auto"/>
            <w:bottom w:val="none" w:sz="0" w:space="0" w:color="auto"/>
            <w:right w:val="none" w:sz="0" w:space="0" w:color="auto"/>
          </w:divBdr>
          <w:divsChild>
            <w:div w:id="199105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294">
      <w:marLeft w:val="0"/>
      <w:marRight w:val="0"/>
      <w:marTop w:val="0"/>
      <w:marBottom w:val="0"/>
      <w:divBdr>
        <w:top w:val="none" w:sz="0" w:space="0" w:color="auto"/>
        <w:left w:val="none" w:sz="0" w:space="0" w:color="auto"/>
        <w:bottom w:val="none" w:sz="0" w:space="0" w:color="auto"/>
        <w:right w:val="none" w:sz="0" w:space="0" w:color="auto"/>
      </w:divBdr>
    </w:div>
    <w:div w:id="1991055298">
      <w:marLeft w:val="0"/>
      <w:marRight w:val="0"/>
      <w:marTop w:val="0"/>
      <w:marBottom w:val="0"/>
      <w:divBdr>
        <w:top w:val="none" w:sz="0" w:space="0" w:color="auto"/>
        <w:left w:val="none" w:sz="0" w:space="0" w:color="auto"/>
        <w:bottom w:val="none" w:sz="0" w:space="0" w:color="auto"/>
        <w:right w:val="none" w:sz="0" w:space="0" w:color="auto"/>
      </w:divBdr>
      <w:divsChild>
        <w:div w:id="1991055316">
          <w:marLeft w:val="720"/>
          <w:marRight w:val="720"/>
          <w:marTop w:val="100"/>
          <w:marBottom w:val="100"/>
          <w:divBdr>
            <w:top w:val="none" w:sz="0" w:space="0" w:color="auto"/>
            <w:left w:val="none" w:sz="0" w:space="0" w:color="auto"/>
            <w:bottom w:val="none" w:sz="0" w:space="0" w:color="auto"/>
            <w:right w:val="none" w:sz="0" w:space="0" w:color="auto"/>
          </w:divBdr>
          <w:divsChild>
            <w:div w:id="199105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299">
      <w:marLeft w:val="0"/>
      <w:marRight w:val="0"/>
      <w:marTop w:val="0"/>
      <w:marBottom w:val="0"/>
      <w:divBdr>
        <w:top w:val="none" w:sz="0" w:space="0" w:color="auto"/>
        <w:left w:val="none" w:sz="0" w:space="0" w:color="auto"/>
        <w:bottom w:val="none" w:sz="0" w:space="0" w:color="auto"/>
        <w:right w:val="none" w:sz="0" w:space="0" w:color="auto"/>
      </w:divBdr>
      <w:divsChild>
        <w:div w:id="1991055312">
          <w:marLeft w:val="0"/>
          <w:marRight w:val="0"/>
          <w:marTop w:val="0"/>
          <w:marBottom w:val="0"/>
          <w:divBdr>
            <w:top w:val="single" w:sz="4" w:space="0" w:color="3399CC"/>
            <w:left w:val="single" w:sz="4" w:space="0" w:color="3399CC"/>
            <w:bottom w:val="single" w:sz="4" w:space="0" w:color="3399CC"/>
            <w:right w:val="single" w:sz="4" w:space="0" w:color="3399CC"/>
          </w:divBdr>
          <w:divsChild>
            <w:div w:id="1991055341">
              <w:marLeft w:val="0"/>
              <w:marRight w:val="0"/>
              <w:marTop w:val="0"/>
              <w:marBottom w:val="0"/>
              <w:divBdr>
                <w:top w:val="none" w:sz="0" w:space="0" w:color="auto"/>
                <w:left w:val="none" w:sz="0" w:space="0" w:color="auto"/>
                <w:bottom w:val="none" w:sz="0" w:space="0" w:color="auto"/>
                <w:right w:val="none" w:sz="0" w:space="0" w:color="auto"/>
              </w:divBdr>
              <w:divsChild>
                <w:div w:id="1991055319">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1991055302">
      <w:marLeft w:val="0"/>
      <w:marRight w:val="0"/>
      <w:marTop w:val="0"/>
      <w:marBottom w:val="0"/>
      <w:divBdr>
        <w:top w:val="none" w:sz="0" w:space="0" w:color="auto"/>
        <w:left w:val="none" w:sz="0" w:space="0" w:color="auto"/>
        <w:bottom w:val="none" w:sz="0" w:space="0" w:color="auto"/>
        <w:right w:val="none" w:sz="0" w:space="0" w:color="auto"/>
      </w:divBdr>
      <w:divsChild>
        <w:div w:id="1991055387">
          <w:marLeft w:val="720"/>
          <w:marRight w:val="720"/>
          <w:marTop w:val="100"/>
          <w:marBottom w:val="100"/>
          <w:divBdr>
            <w:top w:val="none" w:sz="0" w:space="0" w:color="auto"/>
            <w:left w:val="none" w:sz="0" w:space="0" w:color="auto"/>
            <w:bottom w:val="none" w:sz="0" w:space="0" w:color="auto"/>
            <w:right w:val="none" w:sz="0" w:space="0" w:color="auto"/>
          </w:divBdr>
          <w:divsChild>
            <w:div w:id="19910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10">
      <w:marLeft w:val="0"/>
      <w:marRight w:val="0"/>
      <w:marTop w:val="0"/>
      <w:marBottom w:val="0"/>
      <w:divBdr>
        <w:top w:val="none" w:sz="0" w:space="0" w:color="auto"/>
        <w:left w:val="none" w:sz="0" w:space="0" w:color="auto"/>
        <w:bottom w:val="none" w:sz="0" w:space="0" w:color="auto"/>
        <w:right w:val="none" w:sz="0" w:space="0" w:color="auto"/>
      </w:divBdr>
      <w:divsChild>
        <w:div w:id="1991055295">
          <w:marLeft w:val="720"/>
          <w:marRight w:val="720"/>
          <w:marTop w:val="100"/>
          <w:marBottom w:val="100"/>
          <w:divBdr>
            <w:top w:val="none" w:sz="0" w:space="0" w:color="auto"/>
            <w:left w:val="none" w:sz="0" w:space="0" w:color="auto"/>
            <w:bottom w:val="none" w:sz="0" w:space="0" w:color="auto"/>
            <w:right w:val="none" w:sz="0" w:space="0" w:color="auto"/>
          </w:divBdr>
          <w:divsChild>
            <w:div w:id="1991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15">
      <w:marLeft w:val="0"/>
      <w:marRight w:val="0"/>
      <w:marTop w:val="0"/>
      <w:marBottom w:val="0"/>
      <w:divBdr>
        <w:top w:val="none" w:sz="0" w:space="0" w:color="auto"/>
        <w:left w:val="none" w:sz="0" w:space="0" w:color="auto"/>
        <w:bottom w:val="none" w:sz="0" w:space="0" w:color="auto"/>
        <w:right w:val="none" w:sz="0" w:space="0" w:color="auto"/>
      </w:divBdr>
      <w:divsChild>
        <w:div w:id="1991055398">
          <w:marLeft w:val="720"/>
          <w:marRight w:val="720"/>
          <w:marTop w:val="100"/>
          <w:marBottom w:val="100"/>
          <w:divBdr>
            <w:top w:val="none" w:sz="0" w:space="0" w:color="auto"/>
            <w:left w:val="none" w:sz="0" w:space="0" w:color="auto"/>
            <w:bottom w:val="none" w:sz="0" w:space="0" w:color="auto"/>
            <w:right w:val="none" w:sz="0" w:space="0" w:color="auto"/>
          </w:divBdr>
          <w:divsChild>
            <w:div w:id="19910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18">
      <w:marLeft w:val="0"/>
      <w:marRight w:val="0"/>
      <w:marTop w:val="0"/>
      <w:marBottom w:val="0"/>
      <w:divBdr>
        <w:top w:val="none" w:sz="0" w:space="0" w:color="auto"/>
        <w:left w:val="none" w:sz="0" w:space="0" w:color="auto"/>
        <w:bottom w:val="none" w:sz="0" w:space="0" w:color="auto"/>
        <w:right w:val="none" w:sz="0" w:space="0" w:color="auto"/>
      </w:divBdr>
      <w:divsChild>
        <w:div w:id="1991055285">
          <w:marLeft w:val="547"/>
          <w:marRight w:val="0"/>
          <w:marTop w:val="134"/>
          <w:marBottom w:val="0"/>
          <w:divBdr>
            <w:top w:val="none" w:sz="0" w:space="0" w:color="auto"/>
            <w:left w:val="none" w:sz="0" w:space="0" w:color="auto"/>
            <w:bottom w:val="none" w:sz="0" w:space="0" w:color="auto"/>
            <w:right w:val="none" w:sz="0" w:space="0" w:color="auto"/>
          </w:divBdr>
        </w:div>
        <w:div w:id="1991055351">
          <w:marLeft w:val="547"/>
          <w:marRight w:val="0"/>
          <w:marTop w:val="134"/>
          <w:marBottom w:val="0"/>
          <w:divBdr>
            <w:top w:val="none" w:sz="0" w:space="0" w:color="auto"/>
            <w:left w:val="none" w:sz="0" w:space="0" w:color="auto"/>
            <w:bottom w:val="none" w:sz="0" w:space="0" w:color="auto"/>
            <w:right w:val="none" w:sz="0" w:space="0" w:color="auto"/>
          </w:divBdr>
        </w:div>
        <w:div w:id="1991055353">
          <w:marLeft w:val="547"/>
          <w:marRight w:val="0"/>
          <w:marTop w:val="134"/>
          <w:marBottom w:val="0"/>
          <w:divBdr>
            <w:top w:val="none" w:sz="0" w:space="0" w:color="auto"/>
            <w:left w:val="none" w:sz="0" w:space="0" w:color="auto"/>
            <w:bottom w:val="none" w:sz="0" w:space="0" w:color="auto"/>
            <w:right w:val="none" w:sz="0" w:space="0" w:color="auto"/>
          </w:divBdr>
        </w:div>
      </w:divsChild>
    </w:div>
    <w:div w:id="1991055321">
      <w:marLeft w:val="0"/>
      <w:marRight w:val="0"/>
      <w:marTop w:val="0"/>
      <w:marBottom w:val="0"/>
      <w:divBdr>
        <w:top w:val="none" w:sz="0" w:space="0" w:color="auto"/>
        <w:left w:val="none" w:sz="0" w:space="0" w:color="auto"/>
        <w:bottom w:val="none" w:sz="0" w:space="0" w:color="auto"/>
        <w:right w:val="none" w:sz="0" w:space="0" w:color="auto"/>
      </w:divBdr>
    </w:div>
    <w:div w:id="1991055325">
      <w:marLeft w:val="0"/>
      <w:marRight w:val="0"/>
      <w:marTop w:val="0"/>
      <w:marBottom w:val="0"/>
      <w:divBdr>
        <w:top w:val="none" w:sz="0" w:space="0" w:color="auto"/>
        <w:left w:val="none" w:sz="0" w:space="0" w:color="auto"/>
        <w:bottom w:val="none" w:sz="0" w:space="0" w:color="auto"/>
        <w:right w:val="none" w:sz="0" w:space="0" w:color="auto"/>
      </w:divBdr>
      <w:divsChild>
        <w:div w:id="1991055362">
          <w:marLeft w:val="0"/>
          <w:marRight w:val="0"/>
          <w:marTop w:val="0"/>
          <w:marBottom w:val="0"/>
          <w:divBdr>
            <w:top w:val="none" w:sz="0" w:space="0" w:color="auto"/>
            <w:left w:val="none" w:sz="0" w:space="0" w:color="auto"/>
            <w:bottom w:val="none" w:sz="0" w:space="0" w:color="auto"/>
            <w:right w:val="none" w:sz="0" w:space="0" w:color="auto"/>
          </w:divBdr>
          <w:divsChild>
            <w:div w:id="1991055326">
              <w:marLeft w:val="0"/>
              <w:marRight w:val="0"/>
              <w:marTop w:val="0"/>
              <w:marBottom w:val="0"/>
              <w:divBdr>
                <w:top w:val="none" w:sz="0" w:space="0" w:color="auto"/>
                <w:left w:val="none" w:sz="0" w:space="0" w:color="auto"/>
                <w:bottom w:val="none" w:sz="0" w:space="0" w:color="auto"/>
                <w:right w:val="none" w:sz="0" w:space="0" w:color="auto"/>
              </w:divBdr>
              <w:divsChild>
                <w:div w:id="1991055346">
                  <w:marLeft w:val="0"/>
                  <w:marRight w:val="0"/>
                  <w:marTop w:val="0"/>
                  <w:marBottom w:val="0"/>
                  <w:divBdr>
                    <w:top w:val="none" w:sz="0" w:space="0" w:color="auto"/>
                    <w:left w:val="none" w:sz="0" w:space="0" w:color="auto"/>
                    <w:bottom w:val="none" w:sz="0" w:space="0" w:color="auto"/>
                    <w:right w:val="none" w:sz="0" w:space="0" w:color="auto"/>
                  </w:divBdr>
                  <w:divsChild>
                    <w:div w:id="1991055300">
                      <w:marLeft w:val="0"/>
                      <w:marRight w:val="0"/>
                      <w:marTop w:val="0"/>
                      <w:marBottom w:val="0"/>
                      <w:divBdr>
                        <w:top w:val="none" w:sz="0" w:space="0" w:color="auto"/>
                        <w:left w:val="none" w:sz="0" w:space="0" w:color="auto"/>
                        <w:bottom w:val="none" w:sz="0" w:space="0" w:color="auto"/>
                        <w:right w:val="none" w:sz="0" w:space="0" w:color="auto"/>
                      </w:divBdr>
                      <w:divsChild>
                        <w:div w:id="1991055327">
                          <w:marLeft w:val="0"/>
                          <w:marRight w:val="0"/>
                          <w:marTop w:val="0"/>
                          <w:marBottom w:val="0"/>
                          <w:divBdr>
                            <w:top w:val="none" w:sz="0" w:space="0" w:color="auto"/>
                            <w:left w:val="none" w:sz="0" w:space="0" w:color="auto"/>
                            <w:bottom w:val="none" w:sz="0" w:space="0" w:color="auto"/>
                            <w:right w:val="none" w:sz="0" w:space="0" w:color="auto"/>
                          </w:divBdr>
                          <w:divsChild>
                            <w:div w:id="1991055293">
                              <w:marLeft w:val="0"/>
                              <w:marRight w:val="0"/>
                              <w:marTop w:val="0"/>
                              <w:marBottom w:val="0"/>
                              <w:divBdr>
                                <w:top w:val="none" w:sz="0" w:space="0" w:color="auto"/>
                                <w:left w:val="none" w:sz="0" w:space="0" w:color="auto"/>
                                <w:bottom w:val="none" w:sz="0" w:space="0" w:color="auto"/>
                                <w:right w:val="none" w:sz="0" w:space="0" w:color="auto"/>
                              </w:divBdr>
                              <w:divsChild>
                                <w:div w:id="1991055373">
                                  <w:marLeft w:val="0"/>
                                  <w:marRight w:val="0"/>
                                  <w:marTop w:val="0"/>
                                  <w:marBottom w:val="0"/>
                                  <w:divBdr>
                                    <w:top w:val="none" w:sz="0" w:space="0" w:color="auto"/>
                                    <w:left w:val="none" w:sz="0" w:space="0" w:color="auto"/>
                                    <w:bottom w:val="none" w:sz="0" w:space="0" w:color="auto"/>
                                    <w:right w:val="none" w:sz="0" w:space="0" w:color="auto"/>
                                  </w:divBdr>
                                  <w:divsChild>
                                    <w:div w:id="19910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055330">
      <w:marLeft w:val="0"/>
      <w:marRight w:val="0"/>
      <w:marTop w:val="0"/>
      <w:marBottom w:val="0"/>
      <w:divBdr>
        <w:top w:val="none" w:sz="0" w:space="0" w:color="auto"/>
        <w:left w:val="none" w:sz="0" w:space="0" w:color="auto"/>
        <w:bottom w:val="none" w:sz="0" w:space="0" w:color="auto"/>
        <w:right w:val="none" w:sz="0" w:space="0" w:color="auto"/>
      </w:divBdr>
      <w:divsChild>
        <w:div w:id="1991055371">
          <w:marLeft w:val="0"/>
          <w:marRight w:val="0"/>
          <w:marTop w:val="0"/>
          <w:marBottom w:val="0"/>
          <w:divBdr>
            <w:top w:val="none" w:sz="0" w:space="0" w:color="auto"/>
            <w:left w:val="none" w:sz="0" w:space="0" w:color="auto"/>
            <w:bottom w:val="none" w:sz="0" w:space="0" w:color="auto"/>
            <w:right w:val="none" w:sz="0" w:space="0" w:color="auto"/>
          </w:divBdr>
          <w:divsChild>
            <w:div w:id="1991055305">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1991055332">
      <w:marLeft w:val="0"/>
      <w:marRight w:val="0"/>
      <w:marTop w:val="0"/>
      <w:marBottom w:val="0"/>
      <w:divBdr>
        <w:top w:val="none" w:sz="0" w:space="0" w:color="auto"/>
        <w:left w:val="none" w:sz="0" w:space="0" w:color="auto"/>
        <w:bottom w:val="none" w:sz="0" w:space="0" w:color="auto"/>
        <w:right w:val="none" w:sz="0" w:space="0" w:color="auto"/>
      </w:divBdr>
    </w:div>
    <w:div w:id="1991055338">
      <w:marLeft w:val="0"/>
      <w:marRight w:val="0"/>
      <w:marTop w:val="0"/>
      <w:marBottom w:val="0"/>
      <w:divBdr>
        <w:top w:val="none" w:sz="0" w:space="0" w:color="auto"/>
        <w:left w:val="none" w:sz="0" w:space="0" w:color="auto"/>
        <w:bottom w:val="none" w:sz="0" w:space="0" w:color="auto"/>
        <w:right w:val="none" w:sz="0" w:space="0" w:color="auto"/>
      </w:divBdr>
    </w:div>
    <w:div w:id="1991055340">
      <w:marLeft w:val="0"/>
      <w:marRight w:val="0"/>
      <w:marTop w:val="0"/>
      <w:marBottom w:val="0"/>
      <w:divBdr>
        <w:top w:val="none" w:sz="0" w:space="0" w:color="auto"/>
        <w:left w:val="none" w:sz="0" w:space="0" w:color="auto"/>
        <w:bottom w:val="none" w:sz="0" w:space="0" w:color="auto"/>
        <w:right w:val="none" w:sz="0" w:space="0" w:color="auto"/>
      </w:divBdr>
      <w:divsChild>
        <w:div w:id="1991055392">
          <w:marLeft w:val="720"/>
          <w:marRight w:val="720"/>
          <w:marTop w:val="100"/>
          <w:marBottom w:val="100"/>
          <w:divBdr>
            <w:top w:val="none" w:sz="0" w:space="0" w:color="auto"/>
            <w:left w:val="none" w:sz="0" w:space="0" w:color="auto"/>
            <w:bottom w:val="none" w:sz="0" w:space="0" w:color="auto"/>
            <w:right w:val="none" w:sz="0" w:space="0" w:color="auto"/>
          </w:divBdr>
          <w:divsChild>
            <w:div w:id="199105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42">
      <w:marLeft w:val="0"/>
      <w:marRight w:val="0"/>
      <w:marTop w:val="0"/>
      <w:marBottom w:val="0"/>
      <w:divBdr>
        <w:top w:val="none" w:sz="0" w:space="0" w:color="auto"/>
        <w:left w:val="none" w:sz="0" w:space="0" w:color="auto"/>
        <w:bottom w:val="none" w:sz="0" w:space="0" w:color="auto"/>
        <w:right w:val="none" w:sz="0" w:space="0" w:color="auto"/>
      </w:divBdr>
      <w:divsChild>
        <w:div w:id="1991055356">
          <w:marLeft w:val="0"/>
          <w:marRight w:val="0"/>
          <w:marTop w:val="0"/>
          <w:marBottom w:val="0"/>
          <w:divBdr>
            <w:top w:val="single" w:sz="4" w:space="13" w:color="BC7957"/>
            <w:left w:val="single" w:sz="4" w:space="0" w:color="BC7957"/>
            <w:bottom w:val="single" w:sz="4" w:space="13" w:color="BC7957"/>
            <w:right w:val="single" w:sz="4" w:space="0" w:color="BC7957"/>
          </w:divBdr>
          <w:divsChild>
            <w:div w:id="1991055359">
              <w:marLeft w:val="250"/>
              <w:marRight w:val="250"/>
              <w:marTop w:val="0"/>
              <w:marBottom w:val="0"/>
              <w:divBdr>
                <w:top w:val="none" w:sz="0" w:space="0" w:color="auto"/>
                <w:left w:val="none" w:sz="0" w:space="0" w:color="auto"/>
                <w:bottom w:val="none" w:sz="0" w:space="0" w:color="auto"/>
                <w:right w:val="none" w:sz="0" w:space="0" w:color="auto"/>
              </w:divBdr>
              <w:divsChild>
                <w:div w:id="1991055397">
                  <w:marLeft w:val="0"/>
                  <w:marRight w:val="0"/>
                  <w:marTop w:val="0"/>
                  <w:marBottom w:val="0"/>
                  <w:divBdr>
                    <w:top w:val="none" w:sz="0" w:space="0" w:color="auto"/>
                    <w:left w:val="none" w:sz="0" w:space="0" w:color="auto"/>
                    <w:bottom w:val="none" w:sz="0" w:space="0" w:color="auto"/>
                    <w:right w:val="none" w:sz="0" w:space="0" w:color="auto"/>
                  </w:divBdr>
                  <w:divsChild>
                    <w:div w:id="199105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055345">
      <w:marLeft w:val="0"/>
      <w:marRight w:val="0"/>
      <w:marTop w:val="0"/>
      <w:marBottom w:val="0"/>
      <w:divBdr>
        <w:top w:val="none" w:sz="0" w:space="0" w:color="auto"/>
        <w:left w:val="none" w:sz="0" w:space="0" w:color="auto"/>
        <w:bottom w:val="none" w:sz="0" w:space="0" w:color="auto"/>
        <w:right w:val="none" w:sz="0" w:space="0" w:color="auto"/>
      </w:divBdr>
      <w:divsChild>
        <w:div w:id="1991055289">
          <w:marLeft w:val="0"/>
          <w:marRight w:val="0"/>
          <w:marTop w:val="0"/>
          <w:marBottom w:val="0"/>
          <w:divBdr>
            <w:top w:val="single" w:sz="4" w:space="13" w:color="BC7957"/>
            <w:left w:val="single" w:sz="4" w:space="0" w:color="BC7957"/>
            <w:bottom w:val="single" w:sz="4" w:space="13" w:color="BC7957"/>
            <w:right w:val="single" w:sz="4" w:space="0" w:color="BC7957"/>
          </w:divBdr>
          <w:divsChild>
            <w:div w:id="1991055337">
              <w:marLeft w:val="250"/>
              <w:marRight w:val="250"/>
              <w:marTop w:val="0"/>
              <w:marBottom w:val="0"/>
              <w:divBdr>
                <w:top w:val="none" w:sz="0" w:space="0" w:color="auto"/>
                <w:left w:val="none" w:sz="0" w:space="0" w:color="auto"/>
                <w:bottom w:val="none" w:sz="0" w:space="0" w:color="auto"/>
                <w:right w:val="none" w:sz="0" w:space="0" w:color="auto"/>
              </w:divBdr>
              <w:divsChild>
                <w:div w:id="1991055324">
                  <w:marLeft w:val="0"/>
                  <w:marRight w:val="0"/>
                  <w:marTop w:val="0"/>
                  <w:marBottom w:val="0"/>
                  <w:divBdr>
                    <w:top w:val="none" w:sz="0" w:space="0" w:color="auto"/>
                    <w:left w:val="none" w:sz="0" w:space="0" w:color="auto"/>
                    <w:bottom w:val="none" w:sz="0" w:space="0" w:color="auto"/>
                    <w:right w:val="none" w:sz="0" w:space="0" w:color="auto"/>
                  </w:divBdr>
                  <w:divsChild>
                    <w:div w:id="1991055314">
                      <w:marLeft w:val="0"/>
                      <w:marRight w:val="0"/>
                      <w:marTop w:val="0"/>
                      <w:marBottom w:val="0"/>
                      <w:divBdr>
                        <w:top w:val="none" w:sz="0" w:space="0" w:color="auto"/>
                        <w:left w:val="none" w:sz="0" w:space="0" w:color="auto"/>
                        <w:bottom w:val="none" w:sz="0" w:space="0" w:color="auto"/>
                        <w:right w:val="none" w:sz="0" w:space="0" w:color="auto"/>
                      </w:divBdr>
                    </w:div>
                    <w:div w:id="1991055320">
                      <w:marLeft w:val="0"/>
                      <w:marRight w:val="0"/>
                      <w:marTop w:val="0"/>
                      <w:marBottom w:val="0"/>
                      <w:divBdr>
                        <w:top w:val="none" w:sz="0" w:space="0" w:color="auto"/>
                        <w:left w:val="none" w:sz="0" w:space="0" w:color="auto"/>
                        <w:bottom w:val="none" w:sz="0" w:space="0" w:color="auto"/>
                        <w:right w:val="none" w:sz="0" w:space="0" w:color="auto"/>
                      </w:divBdr>
                      <w:divsChild>
                        <w:div w:id="1991055354">
                          <w:marLeft w:val="0"/>
                          <w:marRight w:val="0"/>
                          <w:marTop w:val="0"/>
                          <w:marBottom w:val="0"/>
                          <w:divBdr>
                            <w:top w:val="none" w:sz="0" w:space="0" w:color="auto"/>
                            <w:left w:val="none" w:sz="0" w:space="0" w:color="auto"/>
                            <w:bottom w:val="none" w:sz="0" w:space="0" w:color="auto"/>
                            <w:right w:val="none" w:sz="0" w:space="0" w:color="auto"/>
                          </w:divBdr>
                          <w:divsChild>
                            <w:div w:id="1991055292">
                              <w:marLeft w:val="0"/>
                              <w:marRight w:val="0"/>
                              <w:marTop w:val="0"/>
                              <w:marBottom w:val="0"/>
                              <w:divBdr>
                                <w:top w:val="none" w:sz="0" w:space="0" w:color="auto"/>
                                <w:left w:val="none" w:sz="0" w:space="0" w:color="auto"/>
                                <w:bottom w:val="none" w:sz="0" w:space="0" w:color="auto"/>
                                <w:right w:val="none" w:sz="0" w:space="0" w:color="auto"/>
                              </w:divBdr>
                            </w:div>
                            <w:div w:id="1991055335">
                              <w:marLeft w:val="0"/>
                              <w:marRight w:val="0"/>
                              <w:marTop w:val="63"/>
                              <w:marBottom w:val="0"/>
                              <w:divBdr>
                                <w:top w:val="none" w:sz="0" w:space="0" w:color="auto"/>
                                <w:left w:val="none" w:sz="0" w:space="0" w:color="auto"/>
                                <w:bottom w:val="none" w:sz="0" w:space="0" w:color="auto"/>
                                <w:right w:val="none" w:sz="0" w:space="0" w:color="auto"/>
                              </w:divBdr>
                              <w:divsChild>
                                <w:div w:id="1991055374">
                                  <w:marLeft w:val="0"/>
                                  <w:marRight w:val="0"/>
                                  <w:marTop w:val="0"/>
                                  <w:marBottom w:val="0"/>
                                  <w:divBdr>
                                    <w:top w:val="none" w:sz="0" w:space="0" w:color="auto"/>
                                    <w:left w:val="none" w:sz="0" w:space="0" w:color="auto"/>
                                    <w:bottom w:val="none" w:sz="0" w:space="0" w:color="auto"/>
                                    <w:right w:val="none" w:sz="0" w:space="0" w:color="auto"/>
                                  </w:divBdr>
                                  <w:divsChild>
                                    <w:div w:id="1991055352">
                                      <w:marLeft w:val="0"/>
                                      <w:marRight w:val="0"/>
                                      <w:marTop w:val="63"/>
                                      <w:marBottom w:val="0"/>
                                      <w:divBdr>
                                        <w:top w:val="none" w:sz="0" w:space="0" w:color="auto"/>
                                        <w:left w:val="none" w:sz="0" w:space="0" w:color="auto"/>
                                        <w:bottom w:val="none" w:sz="0" w:space="0" w:color="auto"/>
                                        <w:right w:val="none" w:sz="0" w:space="0" w:color="auto"/>
                                      </w:divBdr>
                                    </w:div>
                                    <w:div w:id="19910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055348">
      <w:marLeft w:val="0"/>
      <w:marRight w:val="0"/>
      <w:marTop w:val="0"/>
      <w:marBottom w:val="0"/>
      <w:divBdr>
        <w:top w:val="none" w:sz="0" w:space="0" w:color="auto"/>
        <w:left w:val="none" w:sz="0" w:space="0" w:color="auto"/>
        <w:bottom w:val="none" w:sz="0" w:space="0" w:color="auto"/>
        <w:right w:val="none" w:sz="0" w:space="0" w:color="auto"/>
      </w:divBdr>
    </w:div>
    <w:div w:id="1991055349">
      <w:marLeft w:val="0"/>
      <w:marRight w:val="0"/>
      <w:marTop w:val="0"/>
      <w:marBottom w:val="0"/>
      <w:divBdr>
        <w:top w:val="none" w:sz="0" w:space="0" w:color="auto"/>
        <w:left w:val="none" w:sz="0" w:space="0" w:color="auto"/>
        <w:bottom w:val="none" w:sz="0" w:space="0" w:color="auto"/>
        <w:right w:val="none" w:sz="0" w:space="0" w:color="auto"/>
      </w:divBdr>
    </w:div>
    <w:div w:id="1991055360">
      <w:marLeft w:val="0"/>
      <w:marRight w:val="0"/>
      <w:marTop w:val="0"/>
      <w:marBottom w:val="0"/>
      <w:divBdr>
        <w:top w:val="none" w:sz="0" w:space="0" w:color="auto"/>
        <w:left w:val="none" w:sz="0" w:space="0" w:color="auto"/>
        <w:bottom w:val="none" w:sz="0" w:space="0" w:color="auto"/>
        <w:right w:val="none" w:sz="0" w:space="0" w:color="auto"/>
      </w:divBdr>
      <w:divsChild>
        <w:div w:id="1991055368">
          <w:marLeft w:val="720"/>
          <w:marRight w:val="720"/>
          <w:marTop w:val="100"/>
          <w:marBottom w:val="100"/>
          <w:divBdr>
            <w:top w:val="none" w:sz="0" w:space="0" w:color="auto"/>
            <w:left w:val="none" w:sz="0" w:space="0" w:color="auto"/>
            <w:bottom w:val="none" w:sz="0" w:space="0" w:color="auto"/>
            <w:right w:val="none" w:sz="0" w:space="0" w:color="auto"/>
          </w:divBdr>
          <w:divsChild>
            <w:div w:id="199105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61">
      <w:marLeft w:val="0"/>
      <w:marRight w:val="0"/>
      <w:marTop w:val="0"/>
      <w:marBottom w:val="0"/>
      <w:divBdr>
        <w:top w:val="none" w:sz="0" w:space="0" w:color="auto"/>
        <w:left w:val="none" w:sz="0" w:space="0" w:color="auto"/>
        <w:bottom w:val="none" w:sz="0" w:space="0" w:color="auto"/>
        <w:right w:val="none" w:sz="0" w:space="0" w:color="auto"/>
      </w:divBdr>
    </w:div>
    <w:div w:id="1991055365">
      <w:marLeft w:val="0"/>
      <w:marRight w:val="0"/>
      <w:marTop w:val="0"/>
      <w:marBottom w:val="0"/>
      <w:divBdr>
        <w:top w:val="none" w:sz="0" w:space="0" w:color="auto"/>
        <w:left w:val="none" w:sz="0" w:space="0" w:color="auto"/>
        <w:bottom w:val="none" w:sz="0" w:space="0" w:color="auto"/>
        <w:right w:val="none" w:sz="0" w:space="0" w:color="auto"/>
      </w:divBdr>
      <w:divsChild>
        <w:div w:id="1991055344">
          <w:marLeft w:val="0"/>
          <w:marRight w:val="0"/>
          <w:marTop w:val="0"/>
          <w:marBottom w:val="0"/>
          <w:divBdr>
            <w:top w:val="single" w:sz="4" w:space="0" w:color="333333"/>
            <w:left w:val="single" w:sz="4" w:space="0" w:color="333333"/>
            <w:bottom w:val="single" w:sz="4" w:space="0" w:color="333333"/>
            <w:right w:val="single" w:sz="4" w:space="0" w:color="333333"/>
          </w:divBdr>
          <w:divsChild>
            <w:div w:id="1991055311">
              <w:marLeft w:val="0"/>
              <w:marRight w:val="0"/>
              <w:marTop w:val="0"/>
              <w:marBottom w:val="0"/>
              <w:divBdr>
                <w:top w:val="none" w:sz="0" w:space="0" w:color="auto"/>
                <w:left w:val="none" w:sz="0" w:space="0" w:color="auto"/>
                <w:bottom w:val="none" w:sz="0" w:space="0" w:color="auto"/>
                <w:right w:val="none" w:sz="0" w:space="0" w:color="auto"/>
              </w:divBdr>
              <w:divsChild>
                <w:div w:id="1991055350">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1991055366">
      <w:marLeft w:val="0"/>
      <w:marRight w:val="0"/>
      <w:marTop w:val="0"/>
      <w:marBottom w:val="0"/>
      <w:divBdr>
        <w:top w:val="none" w:sz="0" w:space="0" w:color="auto"/>
        <w:left w:val="none" w:sz="0" w:space="0" w:color="auto"/>
        <w:bottom w:val="none" w:sz="0" w:space="0" w:color="auto"/>
        <w:right w:val="none" w:sz="0" w:space="0" w:color="auto"/>
      </w:divBdr>
    </w:div>
    <w:div w:id="1991055369">
      <w:marLeft w:val="0"/>
      <w:marRight w:val="0"/>
      <w:marTop w:val="0"/>
      <w:marBottom w:val="0"/>
      <w:divBdr>
        <w:top w:val="none" w:sz="0" w:space="0" w:color="auto"/>
        <w:left w:val="none" w:sz="0" w:space="0" w:color="auto"/>
        <w:bottom w:val="none" w:sz="0" w:space="0" w:color="auto"/>
        <w:right w:val="none" w:sz="0" w:space="0" w:color="auto"/>
      </w:divBdr>
      <w:divsChild>
        <w:div w:id="1991055308">
          <w:marLeft w:val="720"/>
          <w:marRight w:val="720"/>
          <w:marTop w:val="100"/>
          <w:marBottom w:val="100"/>
          <w:divBdr>
            <w:top w:val="none" w:sz="0" w:space="0" w:color="auto"/>
            <w:left w:val="none" w:sz="0" w:space="0" w:color="auto"/>
            <w:bottom w:val="none" w:sz="0" w:space="0" w:color="auto"/>
            <w:right w:val="none" w:sz="0" w:space="0" w:color="auto"/>
          </w:divBdr>
          <w:divsChild>
            <w:div w:id="199105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76">
      <w:marLeft w:val="0"/>
      <w:marRight w:val="0"/>
      <w:marTop w:val="0"/>
      <w:marBottom w:val="0"/>
      <w:divBdr>
        <w:top w:val="none" w:sz="0" w:space="0" w:color="auto"/>
        <w:left w:val="none" w:sz="0" w:space="0" w:color="auto"/>
        <w:bottom w:val="none" w:sz="0" w:space="0" w:color="auto"/>
        <w:right w:val="none" w:sz="0" w:space="0" w:color="auto"/>
      </w:divBdr>
      <w:divsChild>
        <w:div w:id="1991055372">
          <w:marLeft w:val="720"/>
          <w:marRight w:val="720"/>
          <w:marTop w:val="100"/>
          <w:marBottom w:val="100"/>
          <w:divBdr>
            <w:top w:val="none" w:sz="0" w:space="0" w:color="auto"/>
            <w:left w:val="none" w:sz="0" w:space="0" w:color="auto"/>
            <w:bottom w:val="none" w:sz="0" w:space="0" w:color="auto"/>
            <w:right w:val="none" w:sz="0" w:space="0" w:color="auto"/>
          </w:divBdr>
          <w:divsChild>
            <w:div w:id="199105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83">
      <w:marLeft w:val="0"/>
      <w:marRight w:val="0"/>
      <w:marTop w:val="0"/>
      <w:marBottom w:val="0"/>
      <w:divBdr>
        <w:top w:val="none" w:sz="0" w:space="0" w:color="auto"/>
        <w:left w:val="none" w:sz="0" w:space="0" w:color="auto"/>
        <w:bottom w:val="none" w:sz="0" w:space="0" w:color="auto"/>
        <w:right w:val="none" w:sz="0" w:space="0" w:color="auto"/>
      </w:divBdr>
      <w:divsChild>
        <w:div w:id="1991055333">
          <w:marLeft w:val="0"/>
          <w:marRight w:val="0"/>
          <w:marTop w:val="0"/>
          <w:marBottom w:val="0"/>
          <w:divBdr>
            <w:top w:val="none" w:sz="0" w:space="0" w:color="auto"/>
            <w:left w:val="none" w:sz="0" w:space="0" w:color="auto"/>
            <w:bottom w:val="none" w:sz="0" w:space="0" w:color="auto"/>
            <w:right w:val="none" w:sz="0" w:space="0" w:color="auto"/>
          </w:divBdr>
          <w:divsChild>
            <w:div w:id="1991055328">
              <w:marLeft w:val="0"/>
              <w:marRight w:val="0"/>
              <w:marTop w:val="0"/>
              <w:marBottom w:val="0"/>
              <w:divBdr>
                <w:top w:val="none" w:sz="0" w:space="0" w:color="auto"/>
                <w:left w:val="none" w:sz="0" w:space="0" w:color="auto"/>
                <w:bottom w:val="none" w:sz="0" w:space="0" w:color="auto"/>
                <w:right w:val="none" w:sz="0" w:space="0" w:color="auto"/>
              </w:divBdr>
              <w:divsChild>
                <w:div w:id="1991055309">
                  <w:marLeft w:val="0"/>
                  <w:marRight w:val="0"/>
                  <w:marTop w:val="0"/>
                  <w:marBottom w:val="0"/>
                  <w:divBdr>
                    <w:top w:val="none" w:sz="0" w:space="0" w:color="auto"/>
                    <w:left w:val="none" w:sz="0" w:space="0" w:color="auto"/>
                    <w:bottom w:val="none" w:sz="0" w:space="0" w:color="auto"/>
                    <w:right w:val="none" w:sz="0" w:space="0" w:color="auto"/>
                  </w:divBdr>
                  <w:divsChild>
                    <w:div w:id="1991055339">
                      <w:marLeft w:val="0"/>
                      <w:marRight w:val="0"/>
                      <w:marTop w:val="0"/>
                      <w:marBottom w:val="0"/>
                      <w:divBdr>
                        <w:top w:val="none" w:sz="0" w:space="0" w:color="auto"/>
                        <w:left w:val="none" w:sz="0" w:space="0" w:color="auto"/>
                        <w:bottom w:val="none" w:sz="0" w:space="0" w:color="auto"/>
                        <w:right w:val="none" w:sz="0" w:space="0" w:color="auto"/>
                      </w:divBdr>
                      <w:divsChild>
                        <w:div w:id="199105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055384">
      <w:marLeft w:val="0"/>
      <w:marRight w:val="0"/>
      <w:marTop w:val="0"/>
      <w:marBottom w:val="0"/>
      <w:divBdr>
        <w:top w:val="none" w:sz="0" w:space="0" w:color="auto"/>
        <w:left w:val="none" w:sz="0" w:space="0" w:color="auto"/>
        <w:bottom w:val="none" w:sz="0" w:space="0" w:color="auto"/>
        <w:right w:val="none" w:sz="0" w:space="0" w:color="auto"/>
      </w:divBdr>
      <w:divsChild>
        <w:div w:id="1991055378">
          <w:marLeft w:val="720"/>
          <w:marRight w:val="720"/>
          <w:marTop w:val="100"/>
          <w:marBottom w:val="100"/>
          <w:divBdr>
            <w:top w:val="none" w:sz="0" w:space="0" w:color="auto"/>
            <w:left w:val="none" w:sz="0" w:space="0" w:color="auto"/>
            <w:bottom w:val="none" w:sz="0" w:space="0" w:color="auto"/>
            <w:right w:val="none" w:sz="0" w:space="0" w:color="auto"/>
          </w:divBdr>
          <w:divsChild>
            <w:div w:id="19910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88">
      <w:marLeft w:val="0"/>
      <w:marRight w:val="0"/>
      <w:marTop w:val="0"/>
      <w:marBottom w:val="0"/>
      <w:divBdr>
        <w:top w:val="none" w:sz="0" w:space="0" w:color="auto"/>
        <w:left w:val="none" w:sz="0" w:space="0" w:color="auto"/>
        <w:bottom w:val="none" w:sz="0" w:space="0" w:color="auto"/>
        <w:right w:val="none" w:sz="0" w:space="0" w:color="auto"/>
      </w:divBdr>
    </w:div>
    <w:div w:id="1991055389">
      <w:marLeft w:val="0"/>
      <w:marRight w:val="0"/>
      <w:marTop w:val="0"/>
      <w:marBottom w:val="0"/>
      <w:divBdr>
        <w:top w:val="none" w:sz="0" w:space="0" w:color="auto"/>
        <w:left w:val="none" w:sz="0" w:space="0" w:color="auto"/>
        <w:bottom w:val="none" w:sz="0" w:space="0" w:color="auto"/>
        <w:right w:val="none" w:sz="0" w:space="0" w:color="auto"/>
      </w:divBdr>
    </w:div>
    <w:div w:id="1991055391">
      <w:marLeft w:val="0"/>
      <w:marRight w:val="0"/>
      <w:marTop w:val="0"/>
      <w:marBottom w:val="0"/>
      <w:divBdr>
        <w:top w:val="none" w:sz="0" w:space="0" w:color="auto"/>
        <w:left w:val="none" w:sz="0" w:space="0" w:color="auto"/>
        <w:bottom w:val="none" w:sz="0" w:space="0" w:color="auto"/>
        <w:right w:val="none" w:sz="0" w:space="0" w:color="auto"/>
      </w:divBdr>
      <w:divsChild>
        <w:div w:id="1991055364">
          <w:marLeft w:val="0"/>
          <w:marRight w:val="0"/>
          <w:marTop w:val="0"/>
          <w:marBottom w:val="0"/>
          <w:divBdr>
            <w:top w:val="single" w:sz="4" w:space="13" w:color="BC7957"/>
            <w:left w:val="single" w:sz="4" w:space="0" w:color="BC7957"/>
            <w:bottom w:val="single" w:sz="4" w:space="13" w:color="BC7957"/>
            <w:right w:val="single" w:sz="4" w:space="0" w:color="BC7957"/>
          </w:divBdr>
          <w:divsChild>
            <w:div w:id="1991055381">
              <w:marLeft w:val="250"/>
              <w:marRight w:val="250"/>
              <w:marTop w:val="0"/>
              <w:marBottom w:val="0"/>
              <w:divBdr>
                <w:top w:val="none" w:sz="0" w:space="0" w:color="auto"/>
                <w:left w:val="none" w:sz="0" w:space="0" w:color="auto"/>
                <w:bottom w:val="none" w:sz="0" w:space="0" w:color="auto"/>
                <w:right w:val="none" w:sz="0" w:space="0" w:color="auto"/>
              </w:divBdr>
              <w:divsChild>
                <w:div w:id="1991055307">
                  <w:marLeft w:val="0"/>
                  <w:marRight w:val="0"/>
                  <w:marTop w:val="0"/>
                  <w:marBottom w:val="0"/>
                  <w:divBdr>
                    <w:top w:val="none" w:sz="0" w:space="0" w:color="auto"/>
                    <w:left w:val="none" w:sz="0" w:space="0" w:color="auto"/>
                    <w:bottom w:val="none" w:sz="0" w:space="0" w:color="auto"/>
                    <w:right w:val="none" w:sz="0" w:space="0" w:color="auto"/>
                  </w:divBdr>
                  <w:divsChild>
                    <w:div w:id="1991055322">
                      <w:marLeft w:val="0"/>
                      <w:marRight w:val="0"/>
                      <w:marTop w:val="0"/>
                      <w:marBottom w:val="0"/>
                      <w:divBdr>
                        <w:top w:val="none" w:sz="0" w:space="0" w:color="auto"/>
                        <w:left w:val="none" w:sz="0" w:space="0" w:color="auto"/>
                        <w:bottom w:val="none" w:sz="0" w:space="0" w:color="auto"/>
                        <w:right w:val="none" w:sz="0" w:space="0" w:color="auto"/>
                      </w:divBdr>
                      <w:divsChild>
                        <w:div w:id="1991055336">
                          <w:marLeft w:val="0"/>
                          <w:marRight w:val="0"/>
                          <w:marTop w:val="0"/>
                          <w:marBottom w:val="0"/>
                          <w:divBdr>
                            <w:top w:val="none" w:sz="0" w:space="0" w:color="auto"/>
                            <w:left w:val="none" w:sz="0" w:space="0" w:color="auto"/>
                            <w:bottom w:val="none" w:sz="0" w:space="0" w:color="auto"/>
                            <w:right w:val="none" w:sz="0" w:space="0" w:color="auto"/>
                          </w:divBdr>
                          <w:divsChild>
                            <w:div w:id="1991055296">
                              <w:marLeft w:val="0"/>
                              <w:marRight w:val="0"/>
                              <w:marTop w:val="63"/>
                              <w:marBottom w:val="0"/>
                              <w:divBdr>
                                <w:top w:val="none" w:sz="0" w:space="0" w:color="auto"/>
                                <w:left w:val="none" w:sz="0" w:space="0" w:color="auto"/>
                                <w:bottom w:val="none" w:sz="0" w:space="0" w:color="auto"/>
                                <w:right w:val="none" w:sz="0" w:space="0" w:color="auto"/>
                              </w:divBdr>
                              <w:divsChild>
                                <w:div w:id="1991055370">
                                  <w:marLeft w:val="0"/>
                                  <w:marRight w:val="0"/>
                                  <w:marTop w:val="0"/>
                                  <w:marBottom w:val="0"/>
                                  <w:divBdr>
                                    <w:top w:val="none" w:sz="0" w:space="0" w:color="auto"/>
                                    <w:left w:val="none" w:sz="0" w:space="0" w:color="auto"/>
                                    <w:bottom w:val="none" w:sz="0" w:space="0" w:color="auto"/>
                                    <w:right w:val="none" w:sz="0" w:space="0" w:color="auto"/>
                                  </w:divBdr>
                                  <w:divsChild>
                                    <w:div w:id="1991055386">
                                      <w:marLeft w:val="0"/>
                                      <w:marRight w:val="0"/>
                                      <w:marTop w:val="63"/>
                                      <w:marBottom w:val="0"/>
                                      <w:divBdr>
                                        <w:top w:val="none" w:sz="0" w:space="0" w:color="auto"/>
                                        <w:left w:val="none" w:sz="0" w:space="0" w:color="auto"/>
                                        <w:bottom w:val="none" w:sz="0" w:space="0" w:color="auto"/>
                                        <w:right w:val="none" w:sz="0" w:space="0" w:color="auto"/>
                                      </w:divBdr>
                                    </w:div>
                                    <w:div w:id="19910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055393">
      <w:marLeft w:val="0"/>
      <w:marRight w:val="0"/>
      <w:marTop w:val="0"/>
      <w:marBottom w:val="0"/>
      <w:divBdr>
        <w:top w:val="none" w:sz="0" w:space="0" w:color="auto"/>
        <w:left w:val="none" w:sz="0" w:space="0" w:color="auto"/>
        <w:bottom w:val="none" w:sz="0" w:space="0" w:color="auto"/>
        <w:right w:val="none" w:sz="0" w:space="0" w:color="auto"/>
      </w:divBdr>
    </w:div>
    <w:div w:id="1991055394">
      <w:marLeft w:val="0"/>
      <w:marRight w:val="0"/>
      <w:marTop w:val="0"/>
      <w:marBottom w:val="0"/>
      <w:divBdr>
        <w:top w:val="none" w:sz="0" w:space="0" w:color="auto"/>
        <w:left w:val="none" w:sz="0" w:space="0" w:color="auto"/>
        <w:bottom w:val="none" w:sz="0" w:space="0" w:color="auto"/>
        <w:right w:val="none" w:sz="0" w:space="0" w:color="auto"/>
      </w:divBdr>
      <w:divsChild>
        <w:div w:id="1991055306">
          <w:marLeft w:val="720"/>
          <w:marRight w:val="720"/>
          <w:marTop w:val="100"/>
          <w:marBottom w:val="100"/>
          <w:divBdr>
            <w:top w:val="none" w:sz="0" w:space="0" w:color="auto"/>
            <w:left w:val="none" w:sz="0" w:space="0" w:color="auto"/>
            <w:bottom w:val="none" w:sz="0" w:space="0" w:color="auto"/>
            <w:right w:val="none" w:sz="0" w:space="0" w:color="auto"/>
          </w:divBdr>
          <w:divsChild>
            <w:div w:id="199105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5396">
      <w:marLeft w:val="0"/>
      <w:marRight w:val="0"/>
      <w:marTop w:val="0"/>
      <w:marBottom w:val="0"/>
      <w:divBdr>
        <w:top w:val="none" w:sz="0" w:space="0" w:color="auto"/>
        <w:left w:val="none" w:sz="0" w:space="0" w:color="auto"/>
        <w:bottom w:val="none" w:sz="0" w:space="0" w:color="auto"/>
        <w:right w:val="none" w:sz="0" w:space="0" w:color="auto"/>
      </w:divBdr>
    </w:div>
    <w:div w:id="1991055399">
      <w:marLeft w:val="0"/>
      <w:marRight w:val="0"/>
      <w:marTop w:val="0"/>
      <w:marBottom w:val="0"/>
      <w:divBdr>
        <w:top w:val="none" w:sz="0" w:space="0" w:color="auto"/>
        <w:left w:val="none" w:sz="0" w:space="0" w:color="auto"/>
        <w:bottom w:val="none" w:sz="0" w:space="0" w:color="auto"/>
        <w:right w:val="none" w:sz="0" w:space="0" w:color="auto"/>
      </w:divBdr>
    </w:div>
    <w:div w:id="1991055400">
      <w:marLeft w:val="0"/>
      <w:marRight w:val="0"/>
      <w:marTop w:val="0"/>
      <w:marBottom w:val="0"/>
      <w:divBdr>
        <w:top w:val="none" w:sz="0" w:space="0" w:color="auto"/>
        <w:left w:val="none" w:sz="0" w:space="0" w:color="auto"/>
        <w:bottom w:val="none" w:sz="0" w:space="0" w:color="auto"/>
        <w:right w:val="none" w:sz="0" w:space="0" w:color="auto"/>
      </w:divBdr>
    </w:div>
    <w:div w:id="1991055403">
      <w:marLeft w:val="0"/>
      <w:marRight w:val="0"/>
      <w:marTop w:val="0"/>
      <w:marBottom w:val="0"/>
      <w:divBdr>
        <w:top w:val="none" w:sz="0" w:space="0" w:color="auto"/>
        <w:left w:val="none" w:sz="0" w:space="0" w:color="auto"/>
        <w:bottom w:val="none" w:sz="0" w:space="0" w:color="auto"/>
        <w:right w:val="none" w:sz="0" w:space="0" w:color="auto"/>
      </w:divBdr>
      <w:divsChild>
        <w:div w:id="1991055224">
          <w:marLeft w:val="0"/>
          <w:marRight w:val="0"/>
          <w:marTop w:val="0"/>
          <w:marBottom w:val="0"/>
          <w:divBdr>
            <w:top w:val="none" w:sz="0" w:space="0" w:color="auto"/>
            <w:left w:val="none" w:sz="0" w:space="0" w:color="auto"/>
            <w:bottom w:val="none" w:sz="0" w:space="0" w:color="auto"/>
            <w:right w:val="none" w:sz="0" w:space="0" w:color="auto"/>
          </w:divBdr>
          <w:divsChild>
            <w:div w:id="1991055401">
              <w:marLeft w:val="0"/>
              <w:marRight w:val="0"/>
              <w:marTop w:val="0"/>
              <w:marBottom w:val="0"/>
              <w:divBdr>
                <w:top w:val="none" w:sz="0" w:space="0" w:color="auto"/>
                <w:left w:val="none" w:sz="0" w:space="0" w:color="auto"/>
                <w:bottom w:val="none" w:sz="0" w:space="0" w:color="auto"/>
                <w:right w:val="none" w:sz="0" w:space="0" w:color="auto"/>
              </w:divBdr>
              <w:divsChild>
                <w:div w:id="1991055222">
                  <w:marLeft w:val="0"/>
                  <w:marRight w:val="0"/>
                  <w:marTop w:val="0"/>
                  <w:marBottom w:val="0"/>
                  <w:divBdr>
                    <w:top w:val="none" w:sz="0" w:space="0" w:color="auto"/>
                    <w:left w:val="none" w:sz="0" w:space="0" w:color="auto"/>
                    <w:bottom w:val="none" w:sz="0" w:space="0" w:color="auto"/>
                    <w:right w:val="none" w:sz="0" w:space="0" w:color="auto"/>
                  </w:divBdr>
                  <w:divsChild>
                    <w:div w:id="1991055273">
                      <w:marLeft w:val="0"/>
                      <w:marRight w:val="0"/>
                      <w:marTop w:val="0"/>
                      <w:marBottom w:val="0"/>
                      <w:divBdr>
                        <w:top w:val="none" w:sz="0" w:space="0" w:color="auto"/>
                        <w:left w:val="none" w:sz="0" w:space="0" w:color="auto"/>
                        <w:bottom w:val="none" w:sz="0" w:space="0" w:color="auto"/>
                        <w:right w:val="none" w:sz="0" w:space="0" w:color="auto"/>
                      </w:divBdr>
                      <w:divsChild>
                        <w:div w:id="1991055220">
                          <w:marLeft w:val="0"/>
                          <w:marRight w:val="0"/>
                          <w:marTop w:val="0"/>
                          <w:marBottom w:val="0"/>
                          <w:divBdr>
                            <w:top w:val="none" w:sz="0" w:space="0" w:color="auto"/>
                            <w:left w:val="none" w:sz="0" w:space="0" w:color="auto"/>
                            <w:bottom w:val="none" w:sz="0" w:space="0" w:color="auto"/>
                            <w:right w:val="none" w:sz="0" w:space="0" w:color="auto"/>
                          </w:divBdr>
                          <w:divsChild>
                            <w:div w:id="19910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055406">
      <w:marLeft w:val="0"/>
      <w:marRight w:val="0"/>
      <w:marTop w:val="0"/>
      <w:marBottom w:val="0"/>
      <w:divBdr>
        <w:top w:val="none" w:sz="0" w:space="0" w:color="auto"/>
        <w:left w:val="none" w:sz="0" w:space="0" w:color="auto"/>
        <w:bottom w:val="none" w:sz="0" w:space="0" w:color="auto"/>
        <w:right w:val="none" w:sz="0" w:space="0" w:color="auto"/>
      </w:divBdr>
    </w:div>
    <w:div w:id="1991055407">
      <w:marLeft w:val="0"/>
      <w:marRight w:val="0"/>
      <w:marTop w:val="0"/>
      <w:marBottom w:val="0"/>
      <w:divBdr>
        <w:top w:val="none" w:sz="0" w:space="0" w:color="auto"/>
        <w:left w:val="none" w:sz="0" w:space="0" w:color="auto"/>
        <w:bottom w:val="none" w:sz="0" w:space="0" w:color="auto"/>
        <w:right w:val="none" w:sz="0" w:space="0" w:color="auto"/>
      </w:divBdr>
    </w:div>
    <w:div w:id="1991055410">
      <w:marLeft w:val="0"/>
      <w:marRight w:val="0"/>
      <w:marTop w:val="0"/>
      <w:marBottom w:val="0"/>
      <w:divBdr>
        <w:top w:val="none" w:sz="0" w:space="0" w:color="auto"/>
        <w:left w:val="none" w:sz="0" w:space="0" w:color="auto"/>
        <w:bottom w:val="none" w:sz="0" w:space="0" w:color="auto"/>
        <w:right w:val="none" w:sz="0" w:space="0" w:color="auto"/>
      </w:divBdr>
    </w:div>
    <w:div w:id="1991055411">
      <w:marLeft w:val="0"/>
      <w:marRight w:val="0"/>
      <w:marTop w:val="0"/>
      <w:marBottom w:val="0"/>
      <w:divBdr>
        <w:top w:val="none" w:sz="0" w:space="0" w:color="auto"/>
        <w:left w:val="none" w:sz="0" w:space="0" w:color="auto"/>
        <w:bottom w:val="none" w:sz="0" w:space="0" w:color="auto"/>
        <w:right w:val="none" w:sz="0" w:space="0" w:color="auto"/>
      </w:divBdr>
    </w:div>
    <w:div w:id="19910554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binternet.ohchr.org/_layouts/treatybodyexternal/SessionDetails1.aspx?SessionID=982&amp;Lang=en" TargetMode="External"/><Relationship Id="rId18" Type="http://schemas.openxmlformats.org/officeDocument/2006/relationships/hyperlink" Target="http://tbinternet.ohchr.org/_layouts/treatybodyexternal/SessionDetails1.aspx?SessionID=982&amp;Lang=en" TargetMode="External"/><Relationship Id="rId26" Type="http://schemas.openxmlformats.org/officeDocument/2006/relationships/hyperlink" Target="http://www.humanrights.dk/disability" TargetMode="External"/><Relationship Id="rId3" Type="http://schemas.openxmlformats.org/officeDocument/2006/relationships/styles" Target="styles.xml"/><Relationship Id="rId21" Type="http://schemas.openxmlformats.org/officeDocument/2006/relationships/hyperlink" Target="http://tbinternet.ohchr.org/_layouts/TreatyBodyExternal/SessionsList.aspx?Treaty=CRPD" TargetMode="External"/><Relationship Id="rId34" Type="http://schemas.openxmlformats.org/officeDocument/2006/relationships/hyperlink" Target="mailto:kontakt@franziska-witzmann.de" TargetMode="External"/><Relationship Id="rId7" Type="http://schemas.openxmlformats.org/officeDocument/2006/relationships/footnotes" Target="footnotes.xml"/><Relationship Id="rId12" Type="http://schemas.openxmlformats.org/officeDocument/2006/relationships/hyperlink" Target="http://tbinternet.ohchr.org/_layouts/treatybodyexternal/SessionDetails1.aspx?SessionID=982&amp;Lang=en" TargetMode="External"/><Relationship Id="rId17" Type="http://schemas.openxmlformats.org/officeDocument/2006/relationships/hyperlink" Target="http://tbinternet.ohchr.org/_layouts/treatybodyexternal/SessionDetails1.aspx?SessionID=937&amp;Lang=en" TargetMode="External"/><Relationship Id="rId25" Type="http://schemas.openxmlformats.org/officeDocument/2006/relationships/hyperlink" Target="https://www.youtube.com/watch?v=2JKkHjKp2RM&amp;feature=em-share_video_user" TargetMode="External"/><Relationship Id="rId33" Type="http://schemas.openxmlformats.org/officeDocument/2006/relationships/hyperlink" Target="mailto:Theresia.Degener@gmx.de" TargetMode="External"/><Relationship Id="rId2" Type="http://schemas.openxmlformats.org/officeDocument/2006/relationships/numbering" Target="numbering.xml"/><Relationship Id="rId16" Type="http://schemas.openxmlformats.org/officeDocument/2006/relationships/hyperlink" Target="http://tbinternet.ohchr.org/_layouts/treatybodyexternal/SessionDetails1.aspx?SessionID=982&amp;Lang=en" TargetMode="External"/><Relationship Id="rId20" Type="http://schemas.openxmlformats.org/officeDocument/2006/relationships/hyperlink" Target="http://tbinternet.ohchr.org/_layouts/TreatyBodyExternal/MasterCalendar.aspx?Type=Session&amp;Lang=En" TargetMode="External"/><Relationship Id="rId29" Type="http://schemas.openxmlformats.org/officeDocument/2006/relationships/hyperlink" Target="http://www.ohchr.org/EN/HRBodies/CRPD/Pages/Membership.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hchr.org/EN/HRBodies/CRPD/Pages/CRPDIndex.aspx" TargetMode="External"/><Relationship Id="rId24" Type="http://schemas.openxmlformats.org/officeDocument/2006/relationships/hyperlink" Target="http://www.ohchr.org/EN/HRBodies/CRPD/Pages/DGDontherighttoeducationforpersonswithdisabilities.aspx" TargetMode="External"/><Relationship Id="rId32" Type="http://schemas.openxmlformats.org/officeDocument/2006/relationships/hyperlink" Target="mailto:Theresia.Degener@gmx.de"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rk-allianz.de/" TargetMode="External"/><Relationship Id="rId23" Type="http://schemas.openxmlformats.org/officeDocument/2006/relationships/hyperlink" Target="http://www.treatybodywebcast.org/category/webcast-archives/crpd" TargetMode="External"/><Relationship Id="rId28" Type="http://schemas.openxmlformats.org/officeDocument/2006/relationships/hyperlink" Target="http://www.internationaldisabilityalliance.org/en/article/crpd-committee-closes-its-13th-session" TargetMode="External"/><Relationship Id="rId36" Type="http://schemas.openxmlformats.org/officeDocument/2006/relationships/fontTable" Target="fontTable.xml"/><Relationship Id="rId10" Type="http://schemas.openxmlformats.org/officeDocument/2006/relationships/hyperlink" Target="http://www.institut-fuer-menschenrechte.de/de/menschenrechtsinstrumente/vereinte-nationen/menschenrechtsabkommen/behindertenrechtskonvention-crpd.html" TargetMode="External"/><Relationship Id="rId19" Type="http://schemas.openxmlformats.org/officeDocument/2006/relationships/hyperlink" Target="http://www.treatybodywebcast.org/category/webcast-archives/crpd" TargetMode="External"/><Relationship Id="rId31" Type="http://schemas.openxmlformats.org/officeDocument/2006/relationships/hyperlink" Target="mailto:Theresia.Degener@gmx.de" TargetMode="External"/><Relationship Id="rId4" Type="http://schemas.microsoft.com/office/2007/relationships/stylesWithEffects" Target="stylesWithEffects.xml"/><Relationship Id="rId9" Type="http://schemas.openxmlformats.org/officeDocument/2006/relationships/hyperlink" Target="http://www.institut-fuer-menschenrechte.de/de/menschenrechtsinstrumente/vereinte-nationen/menschenrechtsabkommen/behindertenrechtskonvention-crpd.html#c1911" TargetMode="External"/><Relationship Id="rId14" Type="http://schemas.openxmlformats.org/officeDocument/2006/relationships/hyperlink" Target="http://www.institut-fuer-menschenrechte.de/monitoring-stelle/staatenberichtspruefung/crpd-follow-up/" TargetMode="External"/><Relationship Id="rId22" Type="http://schemas.openxmlformats.org/officeDocument/2006/relationships/hyperlink" Target="http://www.ohchr.org/EN/HRBodies/CRPD/Pages/GCWomen.aspx" TargetMode="External"/><Relationship Id="rId27" Type="http://schemas.openxmlformats.org/officeDocument/2006/relationships/hyperlink" Target="http://www.intersexualite.de/index.php/crpd-erklaerung-oii-europe-2015/" TargetMode="External"/><Relationship Id="rId30" Type="http://schemas.openxmlformats.org/officeDocument/2006/relationships/hyperlink" Target="mailto:kontakt@franziska-witzmann.de" TargetMode="External"/><Relationship Id="rId35"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0AE61-758F-48FA-B8AF-89F30BF8E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6917</Words>
  <Characters>43578</Characters>
  <Application>Microsoft Office Word</Application>
  <DocSecurity>0</DocSecurity>
  <Lines>363</Lines>
  <Paragraphs>100</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50395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2014-05-14T06:27:00Z</cp:lastPrinted>
  <dcterms:created xsi:type="dcterms:W3CDTF">2019-06-06T09:11:00Z</dcterms:created>
  <dcterms:modified xsi:type="dcterms:W3CDTF">2019-06-06T09:11:00Z</dcterms:modified>
</cp:coreProperties>
</file>